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7449" w14:textId="77777777" w:rsidR="009F4788" w:rsidRPr="00995775" w:rsidRDefault="00347E93" w:rsidP="009F478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76213C9" wp14:editId="189DDD2A">
            <wp:simplePos x="0" y="0"/>
            <wp:positionH relativeFrom="column">
              <wp:posOffset>-361950</wp:posOffset>
            </wp:positionH>
            <wp:positionV relativeFrom="paragraph">
              <wp:posOffset>-662940</wp:posOffset>
            </wp:positionV>
            <wp:extent cx="1572260" cy="14401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E06A2" w14:textId="77777777" w:rsidR="009F4788" w:rsidRPr="00995775" w:rsidRDefault="009F4788" w:rsidP="009F4788">
      <w:pPr>
        <w:jc w:val="center"/>
        <w:rPr>
          <w:b/>
          <w:sz w:val="28"/>
          <w:szCs w:val="28"/>
        </w:rPr>
      </w:pPr>
    </w:p>
    <w:p w14:paraId="36A16745" w14:textId="77777777" w:rsidR="00046F89" w:rsidRPr="00995775" w:rsidRDefault="00046F89" w:rsidP="00EC5C86">
      <w:pPr>
        <w:rPr>
          <w:b/>
          <w:sz w:val="28"/>
          <w:szCs w:val="28"/>
        </w:rPr>
      </w:pPr>
    </w:p>
    <w:p w14:paraId="690383A0" w14:textId="77777777" w:rsidR="004258EB" w:rsidRPr="00995775" w:rsidRDefault="004258EB" w:rsidP="004E2B60">
      <w:pPr>
        <w:jc w:val="center"/>
        <w:rPr>
          <w:b/>
          <w:sz w:val="22"/>
        </w:rPr>
      </w:pPr>
    </w:p>
    <w:p w14:paraId="46DD8EDB" w14:textId="77777777" w:rsidR="004258EB" w:rsidRPr="00995775" w:rsidRDefault="004258EB" w:rsidP="004E2B60">
      <w:pPr>
        <w:jc w:val="center"/>
        <w:rPr>
          <w:b/>
          <w:sz w:val="22"/>
        </w:rPr>
      </w:pPr>
    </w:p>
    <w:p w14:paraId="3CBE3975" w14:textId="77777777" w:rsidR="00B572A6" w:rsidRPr="00995775" w:rsidRDefault="00B572A6" w:rsidP="004E2B60">
      <w:pPr>
        <w:jc w:val="center"/>
        <w:rPr>
          <w:b/>
          <w:sz w:val="22"/>
        </w:rPr>
      </w:pPr>
    </w:p>
    <w:p w14:paraId="68AF056F" w14:textId="77777777" w:rsidR="00B720BF" w:rsidRPr="00995775" w:rsidRDefault="0068371A" w:rsidP="004E2B60">
      <w:pPr>
        <w:jc w:val="center"/>
        <w:rPr>
          <w:b/>
          <w:sz w:val="28"/>
          <w:u w:val="single"/>
        </w:rPr>
      </w:pPr>
      <w:r w:rsidRPr="00995775">
        <w:rPr>
          <w:b/>
          <w:sz w:val="28"/>
          <w:u w:val="single"/>
        </w:rPr>
        <w:t>CONVENTION</w:t>
      </w:r>
      <w:r w:rsidR="004258EB" w:rsidRPr="00995775">
        <w:rPr>
          <w:b/>
          <w:sz w:val="28"/>
          <w:u w:val="single"/>
        </w:rPr>
        <w:t xml:space="preserve"> DU FONDS </w:t>
      </w:r>
      <w:r w:rsidR="004E2B60" w:rsidRPr="00995775">
        <w:rPr>
          <w:b/>
          <w:sz w:val="28"/>
          <w:u w:val="single"/>
        </w:rPr>
        <w:t>DE DEVELOPPEMENT DE L’INCLUSION</w:t>
      </w:r>
    </w:p>
    <w:p w14:paraId="1D705B8D" w14:textId="77777777" w:rsidR="00B720BF" w:rsidRPr="00995775" w:rsidRDefault="00B720BF" w:rsidP="004E2B60">
      <w:pPr>
        <w:jc w:val="center"/>
        <w:rPr>
          <w:b/>
          <w:u w:val="single"/>
        </w:rPr>
      </w:pPr>
    </w:p>
    <w:p w14:paraId="7A74FD19" w14:textId="77777777" w:rsidR="00B572A6" w:rsidRPr="00995775" w:rsidRDefault="00B572A6" w:rsidP="004E2B60">
      <w:pPr>
        <w:jc w:val="center"/>
        <w:rPr>
          <w:b/>
          <w:u w:val="single"/>
        </w:rPr>
      </w:pPr>
    </w:p>
    <w:p w14:paraId="751E8FDB" w14:textId="77777777" w:rsidR="00B720BF" w:rsidRPr="00995775" w:rsidRDefault="00B720BF" w:rsidP="004E2B60">
      <w:pPr>
        <w:jc w:val="center"/>
        <w:rPr>
          <w:b/>
          <w:sz w:val="28"/>
          <w:szCs w:val="28"/>
        </w:rPr>
      </w:pPr>
      <w:r w:rsidRPr="00995775">
        <w:rPr>
          <w:b/>
          <w:sz w:val="28"/>
          <w:szCs w:val="28"/>
        </w:rPr>
        <w:t xml:space="preserve">N° FDI </w:t>
      </w:r>
      <w:r w:rsidR="00F2723C" w:rsidRPr="00995775">
        <w:rPr>
          <w:b/>
          <w:sz w:val="28"/>
          <w:szCs w:val="28"/>
        </w:rPr>
        <w:t>–</w:t>
      </w:r>
      <w:r w:rsidRPr="00995775">
        <w:rPr>
          <w:b/>
          <w:sz w:val="28"/>
          <w:szCs w:val="28"/>
        </w:rPr>
        <w:t xml:space="preserve"> </w:t>
      </w:r>
      <w:r w:rsidR="0068371A" w:rsidRPr="00995775">
        <w:rPr>
          <w:b/>
          <w:sz w:val="28"/>
          <w:szCs w:val="28"/>
        </w:rPr>
        <w:t>N°</w:t>
      </w:r>
    </w:p>
    <w:p w14:paraId="3081B46E" w14:textId="77777777" w:rsidR="00B720BF" w:rsidRPr="00995775" w:rsidRDefault="00B720BF" w:rsidP="007D38B6">
      <w:pPr>
        <w:ind w:left="2410"/>
        <w:jc w:val="both"/>
      </w:pPr>
    </w:p>
    <w:p w14:paraId="7AF39AC7" w14:textId="77777777" w:rsidR="00B720BF" w:rsidRPr="00D6063E" w:rsidRDefault="00B720BF" w:rsidP="007D38B6">
      <w:pPr>
        <w:ind w:left="2410"/>
        <w:jc w:val="both"/>
        <w:rPr>
          <w:b/>
          <w:sz w:val="22"/>
          <w:szCs w:val="22"/>
          <w:u w:val="single"/>
        </w:rPr>
      </w:pPr>
    </w:p>
    <w:p w14:paraId="6E85B4AF" w14:textId="77777777" w:rsidR="004E2B60" w:rsidRPr="00D6063E" w:rsidRDefault="004E2B60" w:rsidP="007D38B6">
      <w:pPr>
        <w:pStyle w:val="Titre1"/>
        <w:tabs>
          <w:tab w:val="left" w:pos="0"/>
        </w:tabs>
        <w:spacing w:after="40"/>
        <w:jc w:val="both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D6063E">
        <w:rPr>
          <w:rFonts w:ascii="Times New Roman" w:hAnsi="Times New Roman"/>
          <w:b w:val="0"/>
          <w:bCs/>
          <w:i w:val="0"/>
          <w:sz w:val="22"/>
          <w:szCs w:val="22"/>
        </w:rPr>
        <w:t>- Vu les articles R. 5132-44 à R. 5132-47 du Code du Travail</w:t>
      </w:r>
      <w:r w:rsidR="00E44E09" w:rsidRPr="00D6063E">
        <w:rPr>
          <w:rFonts w:ascii="Times New Roman" w:hAnsi="Times New Roman"/>
          <w:b w:val="0"/>
          <w:bCs/>
          <w:i w:val="0"/>
          <w:sz w:val="22"/>
          <w:szCs w:val="22"/>
        </w:rPr>
        <w:t> ;</w:t>
      </w:r>
    </w:p>
    <w:p w14:paraId="10A550BD" w14:textId="77777777" w:rsidR="004E2B60" w:rsidRPr="00D6063E" w:rsidRDefault="004E2B60" w:rsidP="007D38B6">
      <w:pPr>
        <w:pStyle w:val="En-tte"/>
        <w:tabs>
          <w:tab w:val="clear" w:pos="4536"/>
          <w:tab w:val="clear" w:pos="9072"/>
          <w:tab w:val="left" w:pos="0"/>
          <w:tab w:val="left" w:pos="1134"/>
        </w:tabs>
        <w:spacing w:after="40"/>
        <w:jc w:val="both"/>
        <w:rPr>
          <w:sz w:val="22"/>
          <w:szCs w:val="22"/>
        </w:rPr>
      </w:pPr>
      <w:r w:rsidRPr="00D6063E">
        <w:rPr>
          <w:sz w:val="22"/>
          <w:szCs w:val="22"/>
        </w:rPr>
        <w:t>- Vu la Circulaire DGEFP n° 2005/28 du 28 juillet 2005 relative aux fonds départementaux d’insertion</w:t>
      </w:r>
      <w:r w:rsidR="00E44E09" w:rsidRPr="00D6063E">
        <w:rPr>
          <w:sz w:val="22"/>
          <w:szCs w:val="22"/>
        </w:rPr>
        <w:t> ;</w:t>
      </w:r>
    </w:p>
    <w:p w14:paraId="5CD9F367" w14:textId="0EE8CE47" w:rsidR="00D6063E" w:rsidRPr="000D13DB" w:rsidRDefault="00D6063E" w:rsidP="000D13DB">
      <w:pPr>
        <w:pStyle w:val="En-tte"/>
        <w:tabs>
          <w:tab w:val="clear" w:pos="4536"/>
          <w:tab w:val="clear" w:pos="9072"/>
          <w:tab w:val="left" w:pos="0"/>
          <w:tab w:val="left" w:pos="1134"/>
        </w:tabs>
        <w:spacing w:after="40"/>
        <w:jc w:val="both"/>
        <w:rPr>
          <w:sz w:val="22"/>
          <w:szCs w:val="22"/>
        </w:rPr>
      </w:pPr>
      <w:r w:rsidRPr="00D6063E">
        <w:rPr>
          <w:sz w:val="22"/>
          <w:szCs w:val="22"/>
        </w:rPr>
        <w:t xml:space="preserve">- vu l’instruction DGEFP du </w:t>
      </w:r>
      <w:r w:rsidR="00BE7EC0" w:rsidRPr="00961798">
        <w:rPr>
          <w:sz w:val="22"/>
          <w:szCs w:val="22"/>
        </w:rPr>
        <w:t>14 août 2020 relative à la mobilisation des fonds de développement de l'inclusion et du fonds d'accompagnement à la transformation des entreprises adaptées en soutien aux entreprises sociales inclusives.</w:t>
      </w:r>
      <w:r w:rsidRPr="00961798">
        <w:rPr>
          <w:sz w:val="22"/>
          <w:szCs w:val="22"/>
        </w:rPr>
        <w:t xml:space="preserve"> </w:t>
      </w:r>
    </w:p>
    <w:p w14:paraId="3D78C2E7" w14:textId="77777777" w:rsidR="00D6063E" w:rsidRPr="00995775" w:rsidRDefault="00D6063E" w:rsidP="007D38B6">
      <w:pPr>
        <w:pStyle w:val="En-tte"/>
        <w:tabs>
          <w:tab w:val="clear" w:pos="4536"/>
          <w:tab w:val="clear" w:pos="9072"/>
          <w:tab w:val="left" w:pos="0"/>
          <w:tab w:val="left" w:pos="1134"/>
        </w:tabs>
        <w:spacing w:after="40"/>
        <w:jc w:val="both"/>
        <w:rPr>
          <w:sz w:val="22"/>
          <w:szCs w:val="22"/>
        </w:rPr>
      </w:pPr>
    </w:p>
    <w:p w14:paraId="31170F2B" w14:textId="77777777" w:rsidR="00B720BF" w:rsidRPr="00995775" w:rsidRDefault="00B720BF" w:rsidP="007D38B6">
      <w:pPr>
        <w:ind w:left="2410"/>
        <w:jc w:val="both"/>
        <w:rPr>
          <w:sz w:val="22"/>
          <w:szCs w:val="22"/>
        </w:rPr>
      </w:pPr>
    </w:p>
    <w:p w14:paraId="5CADBA6A" w14:textId="77777777" w:rsidR="004E2B60" w:rsidRPr="00995775" w:rsidRDefault="004E2B60" w:rsidP="007D38B6">
      <w:pPr>
        <w:jc w:val="both"/>
        <w:rPr>
          <w:sz w:val="22"/>
          <w:szCs w:val="22"/>
        </w:rPr>
      </w:pPr>
      <w:r w:rsidRPr="00995775">
        <w:rPr>
          <w:sz w:val="22"/>
          <w:szCs w:val="22"/>
        </w:rPr>
        <w:t xml:space="preserve">Entre l’Etat, représenté par le Préfet de </w:t>
      </w:r>
      <w:r w:rsidR="001A1EBC">
        <w:rPr>
          <w:sz w:val="22"/>
          <w:szCs w:val="22"/>
        </w:rPr>
        <w:t>département</w:t>
      </w:r>
      <w:r w:rsidRPr="00995775">
        <w:rPr>
          <w:sz w:val="22"/>
          <w:szCs w:val="22"/>
        </w:rPr>
        <w:t xml:space="preserve"> […], Préfet de […] d’une part</w:t>
      </w:r>
    </w:p>
    <w:p w14:paraId="0FD54D87" w14:textId="77777777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995775">
        <w:rPr>
          <w:sz w:val="22"/>
          <w:szCs w:val="22"/>
        </w:rPr>
        <w:t>Ci-après dénommée « l’Administration »,</w:t>
      </w:r>
    </w:p>
    <w:p w14:paraId="050BDF6E" w14:textId="77777777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995775">
        <w:rPr>
          <w:sz w:val="22"/>
          <w:szCs w:val="22"/>
        </w:rPr>
        <w:t xml:space="preserve">Et </w:t>
      </w:r>
    </w:p>
    <w:p w14:paraId="338738F5" w14:textId="77777777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995775">
        <w:rPr>
          <w:sz w:val="22"/>
          <w:szCs w:val="22"/>
        </w:rPr>
        <w:t>[NOM]</w:t>
      </w:r>
    </w:p>
    <w:p w14:paraId="65A0D91B" w14:textId="77777777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995775">
        <w:rPr>
          <w:sz w:val="22"/>
          <w:szCs w:val="22"/>
        </w:rPr>
        <w:t>SIRET […]</w:t>
      </w:r>
    </w:p>
    <w:p w14:paraId="66B5D34C" w14:textId="77777777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995775">
        <w:rPr>
          <w:sz w:val="22"/>
          <w:szCs w:val="22"/>
        </w:rPr>
        <w:t>Statut juridique […]</w:t>
      </w:r>
    </w:p>
    <w:p w14:paraId="6877F96D" w14:textId="77777777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995775">
        <w:rPr>
          <w:sz w:val="22"/>
          <w:szCs w:val="22"/>
        </w:rPr>
        <w:t xml:space="preserve">Siège […] </w:t>
      </w:r>
    </w:p>
    <w:p w14:paraId="5DA8BD3D" w14:textId="77777777" w:rsidR="004E2B60" w:rsidRPr="00995775" w:rsidRDefault="004E2B60" w:rsidP="007D38B6">
      <w:pPr>
        <w:pStyle w:val="ParaIntermdiaire"/>
        <w:rPr>
          <w:sz w:val="22"/>
          <w:szCs w:val="22"/>
        </w:rPr>
      </w:pPr>
      <w:proofErr w:type="gramStart"/>
      <w:r w:rsidRPr="00995775">
        <w:rPr>
          <w:sz w:val="22"/>
          <w:szCs w:val="22"/>
        </w:rPr>
        <w:t>représentée</w:t>
      </w:r>
      <w:proofErr w:type="gramEnd"/>
      <w:r w:rsidRPr="00995775">
        <w:rPr>
          <w:sz w:val="22"/>
          <w:szCs w:val="22"/>
        </w:rPr>
        <w:t xml:space="preserve"> par […] en qualité de […] d’autre part,</w:t>
      </w:r>
    </w:p>
    <w:p w14:paraId="2D70A38E" w14:textId="77777777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995775">
        <w:rPr>
          <w:sz w:val="22"/>
          <w:szCs w:val="22"/>
        </w:rPr>
        <w:t>Ci-après dénommée « le bénéficiaire »</w:t>
      </w:r>
    </w:p>
    <w:p w14:paraId="553F429F" w14:textId="77777777" w:rsidR="00B720BF" w:rsidRPr="00995775" w:rsidRDefault="00B720BF" w:rsidP="007D38B6">
      <w:pPr>
        <w:ind w:left="1985"/>
        <w:jc w:val="both"/>
        <w:rPr>
          <w:sz w:val="22"/>
          <w:szCs w:val="22"/>
        </w:rPr>
      </w:pPr>
    </w:p>
    <w:p w14:paraId="76EBA4E6" w14:textId="77777777" w:rsidR="00B572A6" w:rsidRPr="00995775" w:rsidRDefault="00B720BF" w:rsidP="007D38B6">
      <w:pPr>
        <w:jc w:val="center"/>
        <w:rPr>
          <w:sz w:val="22"/>
          <w:szCs w:val="22"/>
        </w:rPr>
      </w:pPr>
      <w:r w:rsidRPr="00995775">
        <w:rPr>
          <w:sz w:val="22"/>
          <w:szCs w:val="22"/>
        </w:rPr>
        <w:t>IL EST CONVENU CE QUI SUIT</w:t>
      </w:r>
    </w:p>
    <w:p w14:paraId="49221546" w14:textId="77777777" w:rsidR="00B572A6" w:rsidRPr="00995775" w:rsidRDefault="00B572A6" w:rsidP="002E4B7C">
      <w:pPr>
        <w:rPr>
          <w:sz w:val="22"/>
          <w:szCs w:val="22"/>
        </w:rPr>
      </w:pPr>
    </w:p>
    <w:p w14:paraId="3B96F2E0" w14:textId="77777777" w:rsidR="004E2B60" w:rsidRPr="00995775" w:rsidRDefault="004E2B60" w:rsidP="002E4B7C">
      <w:pPr>
        <w:rPr>
          <w:b/>
          <w:sz w:val="22"/>
          <w:szCs w:val="22"/>
          <w:u w:val="single"/>
        </w:rPr>
      </w:pPr>
    </w:p>
    <w:p w14:paraId="28F04A0D" w14:textId="77777777" w:rsidR="004E2B60" w:rsidRPr="00995775" w:rsidRDefault="004E2B60" w:rsidP="004E2B60">
      <w:pPr>
        <w:jc w:val="center"/>
        <w:rPr>
          <w:b/>
          <w:sz w:val="22"/>
          <w:szCs w:val="22"/>
          <w:u w:val="single"/>
        </w:rPr>
      </w:pPr>
      <w:r w:rsidRPr="00995775">
        <w:rPr>
          <w:b/>
          <w:sz w:val="22"/>
          <w:szCs w:val="22"/>
          <w:u w:val="single"/>
        </w:rPr>
        <w:t>PREAMBULE</w:t>
      </w:r>
    </w:p>
    <w:p w14:paraId="2555A3EC" w14:textId="77777777" w:rsidR="004E2B60" w:rsidRPr="00995775" w:rsidRDefault="004E2B60" w:rsidP="002E4B7C">
      <w:pPr>
        <w:rPr>
          <w:b/>
          <w:sz w:val="22"/>
          <w:szCs w:val="22"/>
          <w:u w:val="single"/>
        </w:rPr>
      </w:pPr>
    </w:p>
    <w:p w14:paraId="617E6E59" w14:textId="77777777" w:rsidR="00EC5C86" w:rsidRPr="00EC5C86" w:rsidRDefault="00EC5C86" w:rsidP="00EC5C8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EC5C86">
        <w:rPr>
          <w:bCs/>
          <w:color w:val="000000"/>
          <w:sz w:val="22"/>
          <w:szCs w:val="22"/>
        </w:rPr>
        <w:t>La crise actuelle fragilise le secteur des entreprises sociales inclusives parmi lesquelles figurent les structures d’insertion par l’activité économique (SIAE). En effet, à la période de confinement inédite se succède une reprise souvent graduelle de l’activité. En conséquence, les SIAE – souvent faiblement capitalisées – ont dû faire face à la combinaison de sévères pertes économiques, pour celles dont l’activité a été stoppée ou réduite, et à un surcroît de charges en cas de maintien de l’activité.</w:t>
      </w:r>
    </w:p>
    <w:p w14:paraId="4A5C2F76" w14:textId="77777777" w:rsidR="00EC5C86" w:rsidRPr="00EC5C86" w:rsidRDefault="00EC5C86" w:rsidP="00EC5C8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4D95A79F" w14:textId="77777777" w:rsidR="00EC5C86" w:rsidRPr="00EC5C86" w:rsidRDefault="00EC5C86" w:rsidP="00EC5C8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EC5C86">
        <w:rPr>
          <w:bCs/>
          <w:color w:val="000000"/>
          <w:sz w:val="22"/>
          <w:szCs w:val="22"/>
        </w:rPr>
        <w:t xml:space="preserve">C’est pourquoi, en complément des mesures de droit commun et de l’activité partielle, le Gouvernement a décidé de redéployer sous forme de subventions </w:t>
      </w:r>
      <w:proofErr w:type="gramStart"/>
      <w:r w:rsidRPr="00EC5C86">
        <w:rPr>
          <w:bCs/>
          <w:color w:val="000000"/>
          <w:sz w:val="22"/>
          <w:szCs w:val="22"/>
        </w:rPr>
        <w:t>les  crédits</w:t>
      </w:r>
      <w:proofErr w:type="gramEnd"/>
      <w:r w:rsidRPr="00EC5C86">
        <w:rPr>
          <w:bCs/>
          <w:color w:val="000000"/>
          <w:sz w:val="22"/>
          <w:szCs w:val="22"/>
        </w:rPr>
        <w:t xml:space="preserve"> initialement dévolus en 2020 à l’IAE et qui ne seront pas consommés sous forme d’aide au poste. Cette mobilisation exceptionnelle de l’Etat doit permettre d’atténuer à court terme l’impact de la crise sur le secteur et de préserver à moyen terme les objectifs de croissance portés par la stratégie de prévention et de lutte contre la pauvreté ainsi que par le Pacte d’ambition pour l’IAE.</w:t>
      </w:r>
    </w:p>
    <w:p w14:paraId="014C4BDE" w14:textId="26F877A2" w:rsidR="00EC5C86" w:rsidRDefault="00EC5C86" w:rsidP="00EC5C8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25125027" w14:textId="4A99BAE3" w:rsidR="00BB245D" w:rsidRDefault="00BB245D" w:rsidP="00EC5C8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06A384B0" w14:textId="77777777" w:rsidR="00BB245D" w:rsidRPr="00EC5C86" w:rsidRDefault="00BB245D" w:rsidP="00EC5C8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6707339A" w14:textId="24B91567" w:rsidR="00EC5C86" w:rsidRDefault="00EC5C86" w:rsidP="002E4B7C">
      <w:pPr>
        <w:rPr>
          <w:bCs/>
          <w:color w:val="000000"/>
          <w:sz w:val="22"/>
          <w:szCs w:val="22"/>
        </w:rPr>
      </w:pPr>
    </w:p>
    <w:p w14:paraId="6B76D50D" w14:textId="48D83C3F" w:rsidR="00800B7A" w:rsidRDefault="00800B7A" w:rsidP="002E4B7C">
      <w:pPr>
        <w:rPr>
          <w:bCs/>
          <w:color w:val="000000"/>
          <w:sz w:val="22"/>
          <w:szCs w:val="22"/>
        </w:rPr>
      </w:pPr>
    </w:p>
    <w:p w14:paraId="2A8C25B7" w14:textId="77777777" w:rsidR="00800B7A" w:rsidRDefault="00800B7A" w:rsidP="002E4B7C">
      <w:pPr>
        <w:rPr>
          <w:bCs/>
          <w:color w:val="000000"/>
          <w:sz w:val="22"/>
          <w:szCs w:val="22"/>
        </w:rPr>
      </w:pPr>
    </w:p>
    <w:p w14:paraId="1A537E61" w14:textId="77777777" w:rsidR="00EC5C86" w:rsidRDefault="00EC5C86" w:rsidP="002E4B7C">
      <w:pPr>
        <w:rPr>
          <w:bCs/>
          <w:color w:val="000000"/>
          <w:sz w:val="22"/>
          <w:szCs w:val="22"/>
        </w:rPr>
      </w:pPr>
    </w:p>
    <w:p w14:paraId="10240F9B" w14:textId="77777777" w:rsidR="00EC5C86" w:rsidRPr="00995775" w:rsidRDefault="00EC5C86" w:rsidP="002E4B7C">
      <w:pPr>
        <w:rPr>
          <w:b/>
          <w:sz w:val="22"/>
          <w:szCs w:val="22"/>
          <w:u w:val="single"/>
        </w:rPr>
      </w:pPr>
    </w:p>
    <w:p w14:paraId="527761E8" w14:textId="77777777" w:rsidR="00B720BF" w:rsidRPr="00995775" w:rsidRDefault="00B720BF" w:rsidP="002E4B7C">
      <w:pPr>
        <w:rPr>
          <w:b/>
          <w:sz w:val="22"/>
          <w:szCs w:val="22"/>
          <w:u w:val="single"/>
        </w:rPr>
      </w:pPr>
      <w:r w:rsidRPr="00995775">
        <w:rPr>
          <w:b/>
          <w:sz w:val="22"/>
          <w:szCs w:val="22"/>
          <w:u w:val="single"/>
        </w:rPr>
        <w:t xml:space="preserve">ARTICLE 1 - </w:t>
      </w:r>
      <w:proofErr w:type="gramStart"/>
      <w:r w:rsidRPr="00995775">
        <w:rPr>
          <w:b/>
          <w:sz w:val="22"/>
          <w:szCs w:val="22"/>
          <w:u w:val="single"/>
        </w:rPr>
        <w:t xml:space="preserve">OBJET  </w:t>
      </w:r>
      <w:r w:rsidR="00D730AF" w:rsidRPr="00995775">
        <w:rPr>
          <w:b/>
          <w:sz w:val="22"/>
          <w:szCs w:val="22"/>
          <w:u w:val="single"/>
        </w:rPr>
        <w:t>DE</w:t>
      </w:r>
      <w:proofErr w:type="gramEnd"/>
      <w:r w:rsidR="00D730AF" w:rsidRPr="00995775">
        <w:rPr>
          <w:b/>
          <w:sz w:val="22"/>
          <w:szCs w:val="22"/>
          <w:u w:val="single"/>
        </w:rPr>
        <w:t xml:space="preserve"> </w:t>
      </w:r>
      <w:r w:rsidR="008F3087" w:rsidRPr="00995775">
        <w:rPr>
          <w:b/>
          <w:sz w:val="22"/>
          <w:szCs w:val="22"/>
          <w:u w:val="single"/>
        </w:rPr>
        <w:t>LA CONVENTION</w:t>
      </w:r>
      <w:r w:rsidR="007D38B6" w:rsidRPr="00995775">
        <w:rPr>
          <w:b/>
          <w:sz w:val="22"/>
          <w:szCs w:val="22"/>
          <w:u w:val="single"/>
        </w:rPr>
        <w:t xml:space="preserve"> </w:t>
      </w:r>
      <w:r w:rsidRPr="00995775">
        <w:rPr>
          <w:b/>
          <w:sz w:val="22"/>
          <w:szCs w:val="22"/>
          <w:u w:val="single"/>
        </w:rPr>
        <w:t>:</w:t>
      </w:r>
    </w:p>
    <w:p w14:paraId="48F3EEC0" w14:textId="77777777" w:rsidR="006562EB" w:rsidRPr="00995775" w:rsidRDefault="006562EB" w:rsidP="002E4B7C">
      <w:pPr>
        <w:pStyle w:val="Retraitcorpsdetexte"/>
        <w:ind w:left="0"/>
        <w:jc w:val="both"/>
        <w:rPr>
          <w:rFonts w:ascii="Times New Roman" w:hAnsi="Times New Roman"/>
          <w:sz w:val="22"/>
          <w:szCs w:val="22"/>
        </w:rPr>
      </w:pPr>
    </w:p>
    <w:p w14:paraId="511B240D" w14:textId="77777777" w:rsidR="0016384A" w:rsidRPr="00116B58" w:rsidRDefault="00554FD5" w:rsidP="009F4788">
      <w:pPr>
        <w:jc w:val="both"/>
        <w:rPr>
          <w:sz w:val="22"/>
          <w:szCs w:val="22"/>
        </w:rPr>
      </w:pPr>
      <w:r>
        <w:rPr>
          <w:sz w:val="22"/>
          <w:szCs w:val="22"/>
        </w:rPr>
        <w:t>La présente convention</w:t>
      </w:r>
      <w:r w:rsidR="006562EB" w:rsidRPr="00995775">
        <w:rPr>
          <w:sz w:val="22"/>
          <w:szCs w:val="22"/>
        </w:rPr>
        <w:t xml:space="preserve"> a pour objet de définir la participation de l'Etat, dans </w:t>
      </w:r>
      <w:smartTag w:uri="urn:schemas-microsoft-com:office:smarttags" w:element="PersonName">
        <w:smartTagPr>
          <w:attr w:name="ProductID" w:val="le cadre"/>
        </w:smartTagPr>
        <w:r w:rsidR="006562EB" w:rsidRPr="00995775">
          <w:rPr>
            <w:sz w:val="22"/>
            <w:szCs w:val="22"/>
          </w:rPr>
          <w:t>le cadre</w:t>
        </w:r>
      </w:smartTag>
      <w:r w:rsidR="006562EB" w:rsidRPr="00995775">
        <w:rPr>
          <w:sz w:val="22"/>
          <w:szCs w:val="22"/>
        </w:rPr>
        <w:t xml:space="preserve"> du fonds de développement de l’inclusion, afin de soutenir financièrement les structures d’insertion par l’activité économique </w:t>
      </w:r>
      <w:r w:rsidR="0016384A">
        <w:rPr>
          <w:sz w:val="22"/>
          <w:szCs w:val="22"/>
        </w:rPr>
        <w:t xml:space="preserve">dans un contexte de crise sanitaire et de reprise économique progressive. </w:t>
      </w:r>
    </w:p>
    <w:p w14:paraId="1942DA92" w14:textId="77777777" w:rsidR="000054CB" w:rsidRPr="00995775" w:rsidRDefault="000054CB">
      <w:pPr>
        <w:pStyle w:val="Corpsdetexte2"/>
        <w:rPr>
          <w:rFonts w:ascii="Times New Roman" w:hAnsi="Times New Roman"/>
          <w:sz w:val="22"/>
          <w:szCs w:val="22"/>
          <w:u w:val="single"/>
        </w:rPr>
      </w:pPr>
    </w:p>
    <w:p w14:paraId="5032A21F" w14:textId="77777777" w:rsidR="00BC337A" w:rsidRDefault="00BC337A">
      <w:pPr>
        <w:rPr>
          <w:b/>
          <w:sz w:val="22"/>
          <w:szCs w:val="22"/>
          <w:u w:val="single"/>
        </w:rPr>
      </w:pPr>
    </w:p>
    <w:p w14:paraId="34C7D055" w14:textId="51D76B0D" w:rsidR="00B720BF" w:rsidRPr="00995775" w:rsidRDefault="00B720BF">
      <w:pPr>
        <w:rPr>
          <w:b/>
          <w:sz w:val="22"/>
          <w:szCs w:val="22"/>
          <w:u w:val="single"/>
        </w:rPr>
      </w:pPr>
      <w:r w:rsidRPr="00995775">
        <w:rPr>
          <w:b/>
          <w:sz w:val="22"/>
          <w:szCs w:val="22"/>
          <w:u w:val="single"/>
        </w:rPr>
        <w:t xml:space="preserve">ARTICLE </w:t>
      </w:r>
      <w:r w:rsidR="006857B0" w:rsidRPr="00995775">
        <w:rPr>
          <w:b/>
          <w:sz w:val="22"/>
          <w:szCs w:val="22"/>
          <w:u w:val="single"/>
        </w:rPr>
        <w:t>2</w:t>
      </w:r>
      <w:r w:rsidRPr="00995775">
        <w:rPr>
          <w:b/>
          <w:sz w:val="22"/>
          <w:szCs w:val="22"/>
          <w:u w:val="single"/>
        </w:rPr>
        <w:t xml:space="preserve"> - DUREE </w:t>
      </w:r>
      <w:r w:rsidR="001B5A78" w:rsidRPr="00995775">
        <w:rPr>
          <w:b/>
          <w:sz w:val="22"/>
          <w:szCs w:val="22"/>
          <w:u w:val="single"/>
        </w:rPr>
        <w:t xml:space="preserve">DE </w:t>
      </w:r>
      <w:r w:rsidR="008F3087" w:rsidRPr="00995775">
        <w:rPr>
          <w:b/>
          <w:sz w:val="22"/>
          <w:szCs w:val="22"/>
          <w:u w:val="single"/>
        </w:rPr>
        <w:t>LA CONVENTION</w:t>
      </w:r>
      <w:r w:rsidRPr="00995775">
        <w:rPr>
          <w:b/>
          <w:sz w:val="22"/>
          <w:szCs w:val="22"/>
          <w:u w:val="single"/>
        </w:rPr>
        <w:t xml:space="preserve"> :</w:t>
      </w:r>
    </w:p>
    <w:p w14:paraId="709016AE" w14:textId="77777777" w:rsidR="004E2B60" w:rsidRPr="00995775" w:rsidRDefault="004E2B60">
      <w:pPr>
        <w:rPr>
          <w:b/>
          <w:sz w:val="22"/>
          <w:szCs w:val="22"/>
          <w:u w:val="single"/>
        </w:rPr>
      </w:pPr>
    </w:p>
    <w:p w14:paraId="62C30E31" w14:textId="1A51C336" w:rsidR="004E2B60" w:rsidRPr="005437E2" w:rsidRDefault="004E2B60" w:rsidP="001A1EBC">
      <w:pPr>
        <w:pStyle w:val="Textebrut"/>
        <w:jc w:val="both"/>
        <w:rPr>
          <w:rFonts w:ascii="Times New Roman" w:hAnsi="Times New Roman"/>
        </w:rPr>
      </w:pPr>
      <w:r w:rsidRPr="001A1EBC">
        <w:rPr>
          <w:rFonts w:ascii="Times New Roman" w:hAnsi="Times New Roman"/>
        </w:rPr>
        <w:t xml:space="preserve">La présente convention est </w:t>
      </w:r>
      <w:r w:rsidR="001A1EBC" w:rsidRPr="005437E2">
        <w:rPr>
          <w:rFonts w:ascii="Times New Roman" w:hAnsi="Times New Roman"/>
        </w:rPr>
        <w:t xml:space="preserve">conclue pour la période courant du </w:t>
      </w:r>
      <w:r w:rsidR="00F23BB7">
        <w:rPr>
          <w:rFonts w:ascii="Times New Roman" w:hAnsi="Times New Roman"/>
        </w:rPr>
        <w:t>1</w:t>
      </w:r>
      <w:r w:rsidR="00F23BB7" w:rsidRPr="00F23BB7">
        <w:rPr>
          <w:rFonts w:ascii="Times New Roman" w:hAnsi="Times New Roman"/>
          <w:vertAlign w:val="superscript"/>
        </w:rPr>
        <w:t>er</w:t>
      </w:r>
      <w:r w:rsidR="00F23BB7">
        <w:rPr>
          <w:rFonts w:ascii="Times New Roman" w:hAnsi="Times New Roman"/>
        </w:rPr>
        <w:t xml:space="preserve"> </w:t>
      </w:r>
      <w:r w:rsidR="00D6063E">
        <w:rPr>
          <w:rFonts w:ascii="Times New Roman" w:hAnsi="Times New Roman"/>
        </w:rPr>
        <w:t>mars</w:t>
      </w:r>
      <w:r w:rsidR="00D6063E" w:rsidRPr="001A1EBC">
        <w:rPr>
          <w:rFonts w:ascii="Times New Roman" w:hAnsi="Times New Roman"/>
        </w:rPr>
        <w:t xml:space="preserve"> </w:t>
      </w:r>
      <w:r w:rsidR="001A1EBC" w:rsidRPr="001A1EBC">
        <w:rPr>
          <w:rFonts w:ascii="Times New Roman" w:hAnsi="Times New Roman"/>
        </w:rPr>
        <w:t>jusqu’au 3</w:t>
      </w:r>
      <w:r w:rsidR="00F23BB7">
        <w:rPr>
          <w:rFonts w:ascii="Times New Roman" w:hAnsi="Times New Roman"/>
        </w:rPr>
        <w:t xml:space="preserve">1 décembre </w:t>
      </w:r>
      <w:r w:rsidRPr="001A1EBC">
        <w:rPr>
          <w:rFonts w:ascii="Times New Roman" w:hAnsi="Times New Roman"/>
        </w:rPr>
        <w:t>202</w:t>
      </w:r>
      <w:r w:rsidR="00F23BB7">
        <w:rPr>
          <w:rFonts w:ascii="Times New Roman" w:hAnsi="Times New Roman"/>
        </w:rPr>
        <w:t>0</w:t>
      </w:r>
      <w:r w:rsidR="00065339" w:rsidRPr="005437E2">
        <w:rPr>
          <w:rFonts w:ascii="Times New Roman" w:hAnsi="Times New Roman"/>
        </w:rPr>
        <w:t>.</w:t>
      </w:r>
    </w:p>
    <w:p w14:paraId="6E23EA19" w14:textId="77777777" w:rsidR="004E2B60" w:rsidRPr="00995775" w:rsidRDefault="004E2B60" w:rsidP="004E2B60">
      <w:pPr>
        <w:pStyle w:val="Textebrut"/>
        <w:jc w:val="both"/>
        <w:rPr>
          <w:rFonts w:ascii="Times New Roman" w:hAnsi="Times New Roman"/>
        </w:rPr>
      </w:pPr>
    </w:p>
    <w:p w14:paraId="72D8BF2F" w14:textId="77777777" w:rsidR="00B572A6" w:rsidRPr="00995775" w:rsidRDefault="00B572A6" w:rsidP="006549AF">
      <w:pPr>
        <w:jc w:val="both"/>
        <w:rPr>
          <w:sz w:val="22"/>
          <w:szCs w:val="22"/>
        </w:rPr>
      </w:pPr>
    </w:p>
    <w:p w14:paraId="002B62E4" w14:textId="77777777" w:rsidR="00B720BF" w:rsidRPr="00995775" w:rsidRDefault="002E4B7C">
      <w:pPr>
        <w:rPr>
          <w:b/>
          <w:sz w:val="22"/>
          <w:szCs w:val="22"/>
          <w:u w:val="single"/>
        </w:rPr>
      </w:pPr>
      <w:r w:rsidRPr="00995775">
        <w:rPr>
          <w:b/>
          <w:sz w:val="22"/>
          <w:szCs w:val="22"/>
          <w:u w:val="single"/>
        </w:rPr>
        <w:t xml:space="preserve">ARTICLE </w:t>
      </w:r>
      <w:r w:rsidR="006857B0" w:rsidRPr="00995775">
        <w:rPr>
          <w:b/>
          <w:sz w:val="22"/>
          <w:szCs w:val="22"/>
          <w:u w:val="single"/>
        </w:rPr>
        <w:t>3</w:t>
      </w:r>
      <w:r w:rsidRPr="00995775">
        <w:rPr>
          <w:b/>
          <w:sz w:val="22"/>
          <w:szCs w:val="22"/>
          <w:u w:val="single"/>
        </w:rPr>
        <w:t xml:space="preserve"> : COUT DE L'OPERATION</w:t>
      </w:r>
    </w:p>
    <w:p w14:paraId="1B7D7F33" w14:textId="77777777" w:rsidR="004E2B60" w:rsidRPr="00995775" w:rsidRDefault="004E2B60" w:rsidP="00FA6C6F">
      <w:pPr>
        <w:pStyle w:val="Paragraphedeliste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95775">
        <w:rPr>
          <w:rFonts w:ascii="Times New Roman" w:hAnsi="Times New Roman"/>
        </w:rPr>
        <w:t xml:space="preserve"> </w:t>
      </w:r>
    </w:p>
    <w:p w14:paraId="38858E1D" w14:textId="200E3E7A" w:rsidR="00F23BB7" w:rsidRDefault="00B720BF" w:rsidP="00F23BB7">
      <w:pPr>
        <w:jc w:val="both"/>
        <w:rPr>
          <w:sz w:val="22"/>
          <w:szCs w:val="22"/>
        </w:rPr>
      </w:pPr>
      <w:r w:rsidRPr="00995775">
        <w:rPr>
          <w:sz w:val="22"/>
          <w:szCs w:val="22"/>
        </w:rPr>
        <w:t xml:space="preserve">Le financement au titre du </w:t>
      </w:r>
      <w:r w:rsidR="00D6063E">
        <w:rPr>
          <w:sz w:val="22"/>
          <w:szCs w:val="22"/>
        </w:rPr>
        <w:t>FDI</w:t>
      </w:r>
      <w:r w:rsidR="00F23BB7">
        <w:rPr>
          <w:sz w:val="22"/>
          <w:szCs w:val="22"/>
        </w:rPr>
        <w:t xml:space="preserve"> rebond</w:t>
      </w:r>
      <w:r w:rsidRPr="00995775">
        <w:rPr>
          <w:sz w:val="22"/>
          <w:szCs w:val="22"/>
        </w:rPr>
        <w:t xml:space="preserve"> </w:t>
      </w:r>
      <w:r w:rsidR="00D6063E">
        <w:rPr>
          <w:sz w:val="22"/>
          <w:szCs w:val="22"/>
        </w:rPr>
        <w:t xml:space="preserve">Axe 1 </w:t>
      </w:r>
      <w:r w:rsidRPr="00995775">
        <w:rPr>
          <w:sz w:val="22"/>
          <w:szCs w:val="22"/>
        </w:rPr>
        <w:t xml:space="preserve">est </w:t>
      </w:r>
      <w:r w:rsidR="00F23BB7">
        <w:rPr>
          <w:sz w:val="22"/>
          <w:szCs w:val="22"/>
        </w:rPr>
        <w:t>calculé par le bénéficiaire sur la plateforme de l’inclusion (</w:t>
      </w:r>
      <w:hyperlink r:id="rId9" w:history="1">
        <w:r w:rsidR="00724E49" w:rsidRPr="009542EF">
          <w:rPr>
            <w:rStyle w:val="Lienhypertexte"/>
            <w:sz w:val="22"/>
            <w:szCs w:val="22"/>
          </w:rPr>
          <w:t>http://fdi.inclusion.beta.gouv.fr</w:t>
        </w:r>
      </w:hyperlink>
      <w:r w:rsidR="00F23BB7">
        <w:rPr>
          <w:sz w:val="22"/>
          <w:szCs w:val="22"/>
        </w:rPr>
        <w:t>) et validé par l’administration. Le détail du calcul est annexé à la présente convention.</w:t>
      </w:r>
    </w:p>
    <w:p w14:paraId="76A9B471" w14:textId="77777777" w:rsidR="00F23BB7" w:rsidRDefault="00F23BB7" w:rsidP="009F4788">
      <w:pPr>
        <w:jc w:val="both"/>
        <w:rPr>
          <w:sz w:val="22"/>
          <w:szCs w:val="22"/>
        </w:rPr>
      </w:pPr>
    </w:p>
    <w:p w14:paraId="677C3EF2" w14:textId="1EC3C646" w:rsidR="00F23BB7" w:rsidRPr="00242768" w:rsidRDefault="00F23BB7" w:rsidP="009F4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242768">
        <w:rPr>
          <w:sz w:val="22"/>
          <w:szCs w:val="22"/>
        </w:rPr>
        <w:t xml:space="preserve">est </w:t>
      </w:r>
      <w:r w:rsidR="00B720BF" w:rsidRPr="00242768">
        <w:rPr>
          <w:sz w:val="22"/>
          <w:szCs w:val="22"/>
        </w:rPr>
        <w:t>d’un montant de</w:t>
      </w:r>
      <w:r w:rsidR="009B23BB" w:rsidRPr="00242768">
        <w:rPr>
          <w:sz w:val="22"/>
          <w:szCs w:val="22"/>
        </w:rPr>
        <w:t> </w:t>
      </w:r>
      <w:r w:rsidRPr="00242768">
        <w:rPr>
          <w:sz w:val="22"/>
          <w:szCs w:val="22"/>
          <w:highlight w:val="yellow"/>
        </w:rPr>
        <w:t>NOMBRE</w:t>
      </w:r>
      <w:r w:rsidR="00F2723C" w:rsidRPr="00242768">
        <w:rPr>
          <w:sz w:val="22"/>
          <w:szCs w:val="22"/>
          <w:highlight w:val="yellow"/>
        </w:rPr>
        <w:t>€</w:t>
      </w:r>
      <w:r w:rsidR="00B720BF" w:rsidRPr="00242768">
        <w:rPr>
          <w:sz w:val="22"/>
          <w:szCs w:val="22"/>
          <w:highlight w:val="yellow"/>
        </w:rPr>
        <w:t xml:space="preserve"> </w:t>
      </w:r>
      <w:r w:rsidR="00E110EF" w:rsidRPr="00242768">
        <w:rPr>
          <w:sz w:val="22"/>
          <w:szCs w:val="22"/>
          <w:highlight w:val="yellow"/>
        </w:rPr>
        <w:t>(</w:t>
      </w:r>
      <w:r w:rsidRPr="00242768">
        <w:rPr>
          <w:sz w:val="22"/>
          <w:szCs w:val="22"/>
          <w:highlight w:val="yellow"/>
        </w:rPr>
        <w:t>nombre mille euros</w:t>
      </w:r>
      <w:r w:rsidR="00E110EF" w:rsidRPr="00242768">
        <w:rPr>
          <w:sz w:val="22"/>
          <w:szCs w:val="22"/>
          <w:highlight w:val="yellow"/>
        </w:rPr>
        <w:t>)</w:t>
      </w:r>
      <w:r w:rsidR="00B720BF" w:rsidRPr="00242768">
        <w:rPr>
          <w:sz w:val="22"/>
          <w:szCs w:val="22"/>
          <w:highlight w:val="yellow"/>
        </w:rPr>
        <w:t>.</w:t>
      </w:r>
      <w:r w:rsidR="000D13DB">
        <w:rPr>
          <w:sz w:val="22"/>
          <w:szCs w:val="22"/>
        </w:rPr>
        <w:t xml:space="preserve"> Ce montant est susceptible d’être revu lors du versement du solde.</w:t>
      </w:r>
      <w:r w:rsidR="00CB04B2">
        <w:rPr>
          <w:sz w:val="22"/>
          <w:szCs w:val="22"/>
        </w:rPr>
        <w:t xml:space="preserve"> Il </w:t>
      </w:r>
      <w:r w:rsidR="005362F2">
        <w:rPr>
          <w:sz w:val="22"/>
          <w:szCs w:val="22"/>
        </w:rPr>
        <w:t>est</w:t>
      </w:r>
      <w:r w:rsidR="00CB04B2">
        <w:rPr>
          <w:sz w:val="22"/>
          <w:szCs w:val="22"/>
        </w:rPr>
        <w:t xml:space="preserve"> </w:t>
      </w:r>
      <w:r w:rsidR="005362F2">
        <w:rPr>
          <w:sz w:val="22"/>
          <w:szCs w:val="22"/>
        </w:rPr>
        <w:t xml:space="preserve">notamment </w:t>
      </w:r>
      <w:r w:rsidR="00CB04B2">
        <w:rPr>
          <w:sz w:val="22"/>
          <w:szCs w:val="22"/>
        </w:rPr>
        <w:t xml:space="preserve">déduit de ce montant les éventuelles aides perçues au titre du FDI consolidation </w:t>
      </w:r>
      <w:r w:rsidR="00914D1E">
        <w:rPr>
          <w:sz w:val="22"/>
          <w:szCs w:val="22"/>
        </w:rPr>
        <w:t>en</w:t>
      </w:r>
      <w:r w:rsidR="00CB04B2">
        <w:rPr>
          <w:sz w:val="22"/>
          <w:szCs w:val="22"/>
        </w:rPr>
        <w:t xml:space="preserve"> 2020.</w:t>
      </w:r>
    </w:p>
    <w:p w14:paraId="2487B956" w14:textId="77777777" w:rsidR="00F23BB7" w:rsidRPr="00242768" w:rsidRDefault="00F23BB7" w:rsidP="009F4788">
      <w:pPr>
        <w:jc w:val="both"/>
        <w:rPr>
          <w:sz w:val="22"/>
          <w:szCs w:val="22"/>
        </w:rPr>
      </w:pPr>
    </w:p>
    <w:p w14:paraId="05DDCF8B" w14:textId="36CE4211" w:rsidR="00B720BF" w:rsidRPr="00242768" w:rsidRDefault="00D6063E" w:rsidP="009F4788">
      <w:pPr>
        <w:jc w:val="both"/>
        <w:rPr>
          <w:sz w:val="22"/>
          <w:szCs w:val="22"/>
        </w:rPr>
      </w:pPr>
      <w:r>
        <w:rPr>
          <w:sz w:val="22"/>
          <w:szCs w:val="22"/>
        </w:rPr>
        <w:t>L’apport de ce financement public a pour objet de couvrir</w:t>
      </w:r>
      <w:r w:rsidR="00FA6C6F" w:rsidRPr="00242768">
        <w:rPr>
          <w:sz w:val="22"/>
          <w:szCs w:val="22"/>
        </w:rPr>
        <w:t xml:space="preserve"> : </w:t>
      </w:r>
    </w:p>
    <w:p w14:paraId="3EAF70C4" w14:textId="432525C4" w:rsidR="00F23BB7" w:rsidRPr="00242768" w:rsidRDefault="00D6063E" w:rsidP="00242768">
      <w:pPr>
        <w:pStyle w:val="Paragraphedeliste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pacing w:val="6"/>
        </w:rPr>
      </w:pPr>
      <w:r>
        <w:rPr>
          <w:rFonts w:ascii="Times New Roman" w:hAnsi="Times New Roman"/>
          <w:bCs/>
          <w:spacing w:val="6"/>
        </w:rPr>
        <w:t>tout ou partie d</w:t>
      </w:r>
      <w:r w:rsidR="00F23BB7" w:rsidRPr="00242768">
        <w:rPr>
          <w:rFonts w:ascii="Times New Roman" w:hAnsi="Times New Roman"/>
          <w:bCs/>
          <w:spacing w:val="6"/>
        </w:rPr>
        <w:t>es pertes d’exploitation générées par le coût des charges fixes ainsi que le maintien de l’acc</w:t>
      </w:r>
      <w:r w:rsidR="00242768" w:rsidRPr="00242768">
        <w:rPr>
          <w:rFonts w:ascii="Times New Roman" w:hAnsi="Times New Roman"/>
          <w:bCs/>
          <w:spacing w:val="6"/>
        </w:rPr>
        <w:t>ompagnement socio-professionnel pour chaque heure non travaillée ;</w:t>
      </w:r>
    </w:p>
    <w:p w14:paraId="6B85F088" w14:textId="7E02B1E8" w:rsidR="00F23BB7" w:rsidRPr="00242768" w:rsidRDefault="00D6063E" w:rsidP="00F23BB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bCs/>
          <w:spacing w:val="6"/>
          <w:sz w:val="22"/>
          <w:szCs w:val="22"/>
        </w:rPr>
        <w:t>tout ou partie d</w:t>
      </w:r>
      <w:r w:rsidR="00242768" w:rsidRPr="00242768">
        <w:rPr>
          <w:bCs/>
          <w:spacing w:val="6"/>
          <w:sz w:val="22"/>
          <w:szCs w:val="22"/>
        </w:rPr>
        <w:t xml:space="preserve">es charges liées au maintien de l’activité dans le contexte de confinement pour chaque heure travaillée. </w:t>
      </w:r>
    </w:p>
    <w:p w14:paraId="0C698FBD" w14:textId="77777777" w:rsidR="00B572A6" w:rsidRPr="00995775" w:rsidRDefault="00B572A6" w:rsidP="006549AF">
      <w:pPr>
        <w:jc w:val="both"/>
        <w:rPr>
          <w:sz w:val="22"/>
          <w:szCs w:val="22"/>
        </w:rPr>
      </w:pPr>
    </w:p>
    <w:p w14:paraId="48BC02BA" w14:textId="77777777" w:rsidR="00B720BF" w:rsidRPr="00995775" w:rsidRDefault="00B720BF">
      <w:pPr>
        <w:rPr>
          <w:b/>
          <w:sz w:val="22"/>
          <w:szCs w:val="22"/>
          <w:u w:val="single"/>
        </w:rPr>
      </w:pPr>
      <w:r w:rsidRPr="00995775">
        <w:rPr>
          <w:b/>
          <w:sz w:val="22"/>
          <w:szCs w:val="22"/>
          <w:u w:val="single"/>
        </w:rPr>
        <w:t xml:space="preserve">ARTICLE </w:t>
      </w:r>
      <w:r w:rsidR="006857B0" w:rsidRPr="00995775">
        <w:rPr>
          <w:b/>
          <w:sz w:val="22"/>
          <w:szCs w:val="22"/>
          <w:u w:val="single"/>
        </w:rPr>
        <w:t>4</w:t>
      </w:r>
      <w:r w:rsidRPr="00995775">
        <w:rPr>
          <w:b/>
          <w:sz w:val="22"/>
          <w:szCs w:val="22"/>
          <w:u w:val="single"/>
        </w:rPr>
        <w:t>: DISPOSITIONS COMPTABLES</w:t>
      </w:r>
    </w:p>
    <w:p w14:paraId="6FC174D5" w14:textId="77777777" w:rsidR="00B720BF" w:rsidRPr="00995775" w:rsidRDefault="00B720BF">
      <w:pPr>
        <w:rPr>
          <w:b/>
          <w:sz w:val="22"/>
          <w:szCs w:val="22"/>
        </w:rPr>
      </w:pPr>
    </w:p>
    <w:p w14:paraId="6BABF25B" w14:textId="77777777" w:rsidR="00B720BF" w:rsidRPr="00995775" w:rsidRDefault="00B720BF" w:rsidP="006549AF">
      <w:pPr>
        <w:pStyle w:val="Corpsdetexte3"/>
        <w:rPr>
          <w:rFonts w:ascii="Times New Roman" w:hAnsi="Times New Roman"/>
          <w:sz w:val="22"/>
          <w:szCs w:val="22"/>
        </w:rPr>
      </w:pPr>
      <w:r w:rsidRPr="00995775">
        <w:rPr>
          <w:rFonts w:ascii="Times New Roman" w:hAnsi="Times New Roman"/>
          <w:sz w:val="22"/>
          <w:szCs w:val="22"/>
        </w:rPr>
        <w:t>L’</w:t>
      </w:r>
      <w:smartTag w:uri="urn:schemas-microsoft-com:office:smarttags" w:element="PersonName">
        <w:smartTagPr>
          <w:attr w:name="ProductID" w:val="aide est"/>
        </w:smartTagPr>
        <w:r w:rsidRPr="00995775">
          <w:rPr>
            <w:rFonts w:ascii="Times New Roman" w:hAnsi="Times New Roman"/>
            <w:sz w:val="22"/>
            <w:szCs w:val="22"/>
          </w:rPr>
          <w:t>aide est</w:t>
        </w:r>
      </w:smartTag>
      <w:r w:rsidRPr="00995775">
        <w:rPr>
          <w:rFonts w:ascii="Times New Roman" w:hAnsi="Times New Roman"/>
          <w:sz w:val="22"/>
          <w:szCs w:val="22"/>
        </w:rPr>
        <w:t xml:space="preserve"> versée à l’organisme par </w:t>
      </w:r>
      <w:r w:rsidR="002A0BCD" w:rsidRPr="00995775">
        <w:rPr>
          <w:rFonts w:ascii="Times New Roman" w:hAnsi="Times New Roman"/>
          <w:sz w:val="22"/>
          <w:szCs w:val="22"/>
        </w:rPr>
        <w:t>l’Agence de Services et de Paiement (ASP)</w:t>
      </w:r>
      <w:r w:rsidRPr="00995775">
        <w:rPr>
          <w:rFonts w:ascii="Times New Roman" w:hAnsi="Times New Roman"/>
          <w:sz w:val="22"/>
          <w:szCs w:val="22"/>
        </w:rPr>
        <w:t>, en application de la présente convention, par virement au compte bancaire ouvert au nom de</w:t>
      </w:r>
      <w:r w:rsidR="002E4B7C" w:rsidRPr="00995775">
        <w:rPr>
          <w:rFonts w:ascii="Times New Roman" w:hAnsi="Times New Roman"/>
          <w:sz w:val="22"/>
          <w:szCs w:val="22"/>
        </w:rPr>
        <w:t xml:space="preserve"> l'organisme</w:t>
      </w:r>
      <w:r w:rsidR="00E8201D" w:rsidRPr="00995775">
        <w:rPr>
          <w:rFonts w:ascii="Times New Roman" w:hAnsi="Times New Roman"/>
          <w:sz w:val="22"/>
          <w:szCs w:val="22"/>
        </w:rPr>
        <w:t>.</w:t>
      </w:r>
    </w:p>
    <w:p w14:paraId="3E7D8B50" w14:textId="77777777" w:rsidR="00E44E09" w:rsidRPr="00995775" w:rsidRDefault="00E44E09" w:rsidP="00E44E09">
      <w:pPr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6070"/>
      </w:tblGrid>
      <w:tr w:rsidR="00E44E09" w:rsidRPr="00995775" w14:paraId="4FBC9A87" w14:textId="77777777" w:rsidTr="00B51419">
        <w:tc>
          <w:tcPr>
            <w:tcW w:w="2977" w:type="dxa"/>
          </w:tcPr>
          <w:p w14:paraId="71565872" w14:textId="77777777" w:rsidR="00E44E09" w:rsidRPr="00995775" w:rsidRDefault="00E44E09" w:rsidP="00B51419">
            <w:pPr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Nom de l’organisme</w:t>
            </w:r>
          </w:p>
        </w:tc>
        <w:tc>
          <w:tcPr>
            <w:tcW w:w="6692" w:type="dxa"/>
          </w:tcPr>
          <w:p w14:paraId="188C0C32" w14:textId="77777777" w:rsidR="00E44E09" w:rsidRPr="00995775" w:rsidRDefault="00E44E09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4E09" w:rsidRPr="00995775" w14:paraId="58F602AE" w14:textId="77777777" w:rsidTr="00B51419">
        <w:tc>
          <w:tcPr>
            <w:tcW w:w="2977" w:type="dxa"/>
          </w:tcPr>
          <w:p w14:paraId="11810802" w14:textId="77777777" w:rsidR="00E44E09" w:rsidRPr="00995775" w:rsidRDefault="00E44E09" w:rsidP="00B51419">
            <w:pPr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agence bancaire</w:t>
            </w:r>
          </w:p>
        </w:tc>
        <w:tc>
          <w:tcPr>
            <w:tcW w:w="6692" w:type="dxa"/>
          </w:tcPr>
          <w:p w14:paraId="1E1CFBD6" w14:textId="77777777" w:rsidR="00E44E09" w:rsidRPr="00995775" w:rsidRDefault="00E44E09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4E09" w:rsidRPr="00995775" w14:paraId="207737FB" w14:textId="77777777" w:rsidTr="00B51419">
        <w:tc>
          <w:tcPr>
            <w:tcW w:w="2977" w:type="dxa"/>
          </w:tcPr>
          <w:p w14:paraId="70D1A10E" w14:textId="77777777" w:rsidR="00E44E09" w:rsidRPr="00995775" w:rsidRDefault="00E44E09" w:rsidP="00B51419">
            <w:pPr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n° de compte</w:t>
            </w:r>
          </w:p>
        </w:tc>
        <w:tc>
          <w:tcPr>
            <w:tcW w:w="6692" w:type="dxa"/>
          </w:tcPr>
          <w:p w14:paraId="351C79BE" w14:textId="77777777" w:rsidR="00E44E09" w:rsidRPr="00995775" w:rsidRDefault="00E44E09" w:rsidP="00E44E0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4E09" w:rsidRPr="00995775" w14:paraId="049ADFEF" w14:textId="77777777" w:rsidTr="00B51419">
        <w:tc>
          <w:tcPr>
            <w:tcW w:w="2977" w:type="dxa"/>
          </w:tcPr>
          <w:p w14:paraId="18AB5660" w14:textId="77777777" w:rsidR="00E44E09" w:rsidRPr="00995775" w:rsidRDefault="00E44E09" w:rsidP="00B51419">
            <w:pPr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Code établissement</w:t>
            </w:r>
          </w:p>
        </w:tc>
        <w:tc>
          <w:tcPr>
            <w:tcW w:w="6692" w:type="dxa"/>
          </w:tcPr>
          <w:p w14:paraId="001D7194" w14:textId="77777777" w:rsidR="00E44E09" w:rsidRPr="00995775" w:rsidRDefault="00E44E09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4E09" w:rsidRPr="00995775" w14:paraId="48A5D94F" w14:textId="77777777" w:rsidTr="00B51419">
        <w:tc>
          <w:tcPr>
            <w:tcW w:w="2977" w:type="dxa"/>
          </w:tcPr>
          <w:p w14:paraId="448D8AE6" w14:textId="77777777" w:rsidR="00E44E09" w:rsidRPr="00995775" w:rsidRDefault="00E44E09" w:rsidP="00B51419">
            <w:pPr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Code guichet</w:t>
            </w:r>
          </w:p>
        </w:tc>
        <w:tc>
          <w:tcPr>
            <w:tcW w:w="6692" w:type="dxa"/>
          </w:tcPr>
          <w:p w14:paraId="05166ED0" w14:textId="77777777" w:rsidR="00E44E09" w:rsidRPr="00995775" w:rsidRDefault="00E44E09" w:rsidP="00E44E0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4E09" w:rsidRPr="00995775" w14:paraId="1B16105B" w14:textId="77777777" w:rsidTr="00B51419">
        <w:tc>
          <w:tcPr>
            <w:tcW w:w="2977" w:type="dxa"/>
          </w:tcPr>
          <w:p w14:paraId="1D8E8AEF" w14:textId="77777777" w:rsidR="00E44E09" w:rsidRPr="00995775" w:rsidRDefault="00E44E09" w:rsidP="00B51419">
            <w:pPr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Clé RIB</w:t>
            </w:r>
          </w:p>
        </w:tc>
        <w:tc>
          <w:tcPr>
            <w:tcW w:w="6692" w:type="dxa"/>
          </w:tcPr>
          <w:p w14:paraId="0074C77F" w14:textId="77777777" w:rsidR="00E44E09" w:rsidRPr="00995775" w:rsidRDefault="00E44E09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6063E" w:rsidRPr="00995775" w14:paraId="2C65C670" w14:textId="77777777" w:rsidTr="00B51419">
        <w:tc>
          <w:tcPr>
            <w:tcW w:w="2977" w:type="dxa"/>
          </w:tcPr>
          <w:p w14:paraId="56C6F5F6" w14:textId="577A7F38" w:rsidR="00D6063E" w:rsidRPr="00995775" w:rsidRDefault="00D6063E" w:rsidP="00B51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6692" w:type="dxa"/>
          </w:tcPr>
          <w:p w14:paraId="29D6B18A" w14:textId="77777777" w:rsidR="00D6063E" w:rsidRPr="00995775" w:rsidRDefault="00D6063E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6063E" w:rsidRPr="00995775" w14:paraId="0A756679" w14:textId="77777777" w:rsidTr="00B51419">
        <w:tc>
          <w:tcPr>
            <w:tcW w:w="2977" w:type="dxa"/>
          </w:tcPr>
          <w:p w14:paraId="45E42766" w14:textId="54E8DBA4" w:rsidR="00D6063E" w:rsidRDefault="00D6063E" w:rsidP="00B51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</w:t>
            </w:r>
          </w:p>
        </w:tc>
        <w:tc>
          <w:tcPr>
            <w:tcW w:w="6692" w:type="dxa"/>
          </w:tcPr>
          <w:p w14:paraId="5CC847C0" w14:textId="77777777" w:rsidR="00D6063E" w:rsidRPr="00995775" w:rsidRDefault="00D6063E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6063E" w:rsidRPr="00995775" w14:paraId="5AE2D87F" w14:textId="77777777" w:rsidTr="00B51419">
        <w:tc>
          <w:tcPr>
            <w:tcW w:w="2977" w:type="dxa"/>
          </w:tcPr>
          <w:p w14:paraId="41E4CFAE" w14:textId="4B985E06" w:rsidR="00D6063E" w:rsidRDefault="00D6063E" w:rsidP="00B51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Titulaire du compte</w:t>
            </w:r>
          </w:p>
        </w:tc>
        <w:tc>
          <w:tcPr>
            <w:tcW w:w="6692" w:type="dxa"/>
          </w:tcPr>
          <w:p w14:paraId="020026F3" w14:textId="77777777" w:rsidR="00D6063E" w:rsidRPr="00995775" w:rsidRDefault="00D6063E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6063E" w:rsidRPr="00995775" w14:paraId="15DE1C8E" w14:textId="77777777" w:rsidTr="00B51419">
        <w:tc>
          <w:tcPr>
            <w:tcW w:w="2977" w:type="dxa"/>
          </w:tcPr>
          <w:p w14:paraId="280A34DE" w14:textId="04FA202C" w:rsidR="00D6063E" w:rsidRDefault="00D6063E" w:rsidP="00B51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domiciliation</w:t>
            </w:r>
          </w:p>
        </w:tc>
        <w:tc>
          <w:tcPr>
            <w:tcW w:w="6692" w:type="dxa"/>
          </w:tcPr>
          <w:p w14:paraId="2A9AF60D" w14:textId="77777777" w:rsidR="00D6063E" w:rsidRPr="00995775" w:rsidRDefault="00D6063E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7E35E6" w14:textId="77777777" w:rsidR="00E44E09" w:rsidRPr="00995775" w:rsidRDefault="00E44E09" w:rsidP="006549AF">
      <w:pPr>
        <w:pStyle w:val="Corpsdetexte3"/>
        <w:rPr>
          <w:rFonts w:ascii="Times New Roman" w:hAnsi="Times New Roman"/>
          <w:sz w:val="22"/>
          <w:szCs w:val="22"/>
        </w:rPr>
      </w:pPr>
    </w:p>
    <w:p w14:paraId="4CA01613" w14:textId="3F0866D4" w:rsidR="00D9149F" w:rsidRDefault="00AA4F2E" w:rsidP="006549AF">
      <w:pPr>
        <w:jc w:val="both"/>
        <w:rPr>
          <w:sz w:val="22"/>
          <w:szCs w:val="22"/>
        </w:rPr>
      </w:pPr>
      <w:r>
        <w:rPr>
          <w:sz w:val="22"/>
          <w:szCs w:val="22"/>
        </w:rPr>
        <w:t>L’aide versée est</w:t>
      </w:r>
      <w:r w:rsidRPr="00995775">
        <w:rPr>
          <w:sz w:val="22"/>
          <w:szCs w:val="22"/>
        </w:rPr>
        <w:t xml:space="preserve"> imputée sur les crédits du programme 102 accès et retour à l’emploi de la mission travail et emploi, action 2 sous action 2 accompagnement des publics les plus en difficulté.</w:t>
      </w:r>
    </w:p>
    <w:p w14:paraId="6286685A" w14:textId="77777777" w:rsidR="00AA4F2E" w:rsidRDefault="00AA4F2E" w:rsidP="006549AF">
      <w:pPr>
        <w:jc w:val="both"/>
        <w:rPr>
          <w:sz w:val="22"/>
          <w:szCs w:val="22"/>
        </w:rPr>
      </w:pPr>
    </w:p>
    <w:p w14:paraId="081E5BDD" w14:textId="273EB920" w:rsidR="00D9149F" w:rsidRPr="00800B7A" w:rsidRDefault="00D9149F" w:rsidP="006549AF">
      <w:pPr>
        <w:jc w:val="both"/>
        <w:rPr>
          <w:b/>
          <w:sz w:val="22"/>
          <w:szCs w:val="22"/>
          <w:u w:val="single"/>
        </w:rPr>
      </w:pPr>
      <w:r w:rsidRPr="00800B7A">
        <w:rPr>
          <w:b/>
          <w:sz w:val="22"/>
          <w:szCs w:val="22"/>
          <w:u w:val="single"/>
        </w:rPr>
        <w:t>ARTICLE 5 : MODALITES DE VERSEMENT DE L’AIDE</w:t>
      </w:r>
    </w:p>
    <w:p w14:paraId="2C50C9D5" w14:textId="77777777" w:rsidR="00D9149F" w:rsidRDefault="00D9149F" w:rsidP="006549AF">
      <w:pPr>
        <w:jc w:val="both"/>
        <w:rPr>
          <w:sz w:val="22"/>
          <w:szCs w:val="22"/>
        </w:rPr>
      </w:pPr>
    </w:p>
    <w:p w14:paraId="5CE6786E" w14:textId="486FFFF4" w:rsidR="00B720BF" w:rsidRPr="000E6D22" w:rsidRDefault="00D9149F" w:rsidP="006549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L’aide </w:t>
      </w:r>
      <w:r w:rsidR="00544455" w:rsidRPr="000E6D22">
        <w:rPr>
          <w:sz w:val="22"/>
          <w:szCs w:val="22"/>
        </w:rPr>
        <w:t>est</w:t>
      </w:r>
      <w:r w:rsidR="00EC28DD">
        <w:rPr>
          <w:sz w:val="22"/>
          <w:szCs w:val="22"/>
        </w:rPr>
        <w:t xml:space="preserve"> versée</w:t>
      </w:r>
      <w:r w:rsidR="00E8201D" w:rsidRPr="000E6D22">
        <w:rPr>
          <w:sz w:val="22"/>
          <w:szCs w:val="22"/>
        </w:rPr>
        <w:t xml:space="preserve"> </w:t>
      </w:r>
      <w:r w:rsidR="00544455" w:rsidRPr="000E6D22">
        <w:rPr>
          <w:sz w:val="22"/>
          <w:szCs w:val="22"/>
        </w:rPr>
        <w:t xml:space="preserve">en deux fois </w:t>
      </w:r>
      <w:r w:rsidR="00B720BF" w:rsidRPr="000E6D22">
        <w:rPr>
          <w:sz w:val="22"/>
          <w:szCs w:val="22"/>
        </w:rPr>
        <w:t>selon les modalités suivantes :</w:t>
      </w:r>
    </w:p>
    <w:p w14:paraId="10A6FB37" w14:textId="77777777" w:rsidR="00B720BF" w:rsidRPr="000E6D22" w:rsidRDefault="00B720BF" w:rsidP="006549AF">
      <w:pPr>
        <w:jc w:val="both"/>
        <w:rPr>
          <w:sz w:val="22"/>
          <w:szCs w:val="22"/>
        </w:rPr>
      </w:pPr>
    </w:p>
    <w:p w14:paraId="71002BFE" w14:textId="4DDACAD6" w:rsidR="00B720BF" w:rsidRPr="000E6D22" w:rsidRDefault="00D9149F" w:rsidP="006549A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une avance correspondant au montant couvrant les mois pour lesquels les états mensuels ont été validés par l’ASP</w:t>
      </w:r>
      <w:r w:rsidR="00B720BF" w:rsidRPr="000E6D22">
        <w:rPr>
          <w:sz w:val="22"/>
          <w:szCs w:val="22"/>
        </w:rPr>
        <w:t xml:space="preserve">, soit </w:t>
      </w:r>
      <w:r w:rsidR="00242768" w:rsidRPr="00242768">
        <w:rPr>
          <w:sz w:val="22"/>
          <w:szCs w:val="22"/>
          <w:highlight w:val="yellow"/>
        </w:rPr>
        <w:t>NOMBRE</w:t>
      </w:r>
      <w:r w:rsidR="00F2723C" w:rsidRPr="000E6D22">
        <w:rPr>
          <w:sz w:val="22"/>
          <w:szCs w:val="22"/>
        </w:rPr>
        <w:t>€</w:t>
      </w:r>
      <w:r w:rsidR="00B720BF" w:rsidRPr="000E6D22">
        <w:rPr>
          <w:sz w:val="22"/>
          <w:szCs w:val="22"/>
        </w:rPr>
        <w:t xml:space="preserve"> est versé</w:t>
      </w:r>
      <w:r>
        <w:rPr>
          <w:sz w:val="22"/>
          <w:szCs w:val="22"/>
        </w:rPr>
        <w:t>e</w:t>
      </w:r>
      <w:r w:rsidR="00B720BF" w:rsidRPr="000E6D22">
        <w:rPr>
          <w:sz w:val="22"/>
          <w:szCs w:val="22"/>
        </w:rPr>
        <w:t xml:space="preserve"> </w:t>
      </w:r>
      <w:r w:rsidR="00482FEC" w:rsidRPr="000E6D22">
        <w:rPr>
          <w:sz w:val="22"/>
          <w:szCs w:val="22"/>
        </w:rPr>
        <w:t>dans les quinze jours ouvrés suivant la signature de la convention</w:t>
      </w:r>
      <w:r w:rsidR="00242768">
        <w:rPr>
          <w:sz w:val="22"/>
          <w:szCs w:val="22"/>
        </w:rPr>
        <w:t> ;</w:t>
      </w:r>
    </w:p>
    <w:p w14:paraId="11A1CB77" w14:textId="5D8F9560" w:rsidR="000D13DB" w:rsidRDefault="00B720BF" w:rsidP="00800B7A">
      <w:pPr>
        <w:numPr>
          <w:ilvl w:val="0"/>
          <w:numId w:val="3"/>
        </w:numPr>
        <w:jc w:val="both"/>
        <w:rPr>
          <w:sz w:val="22"/>
          <w:szCs w:val="22"/>
        </w:rPr>
      </w:pPr>
      <w:r w:rsidRPr="000E6D22">
        <w:rPr>
          <w:sz w:val="22"/>
          <w:szCs w:val="22"/>
        </w:rPr>
        <w:t xml:space="preserve">un second versement </w:t>
      </w:r>
      <w:r w:rsidR="001A34D3" w:rsidRPr="000E6D22">
        <w:rPr>
          <w:sz w:val="22"/>
          <w:szCs w:val="22"/>
        </w:rPr>
        <w:t xml:space="preserve">correspondant au </w:t>
      </w:r>
      <w:r w:rsidR="00E8201D" w:rsidRPr="000E6D22">
        <w:rPr>
          <w:sz w:val="22"/>
          <w:szCs w:val="22"/>
        </w:rPr>
        <w:t>sol</w:t>
      </w:r>
      <w:r w:rsidRPr="000E6D22">
        <w:rPr>
          <w:sz w:val="22"/>
          <w:szCs w:val="22"/>
        </w:rPr>
        <w:t xml:space="preserve">de </w:t>
      </w:r>
      <w:r w:rsidR="00D9149F">
        <w:rPr>
          <w:sz w:val="22"/>
          <w:szCs w:val="22"/>
        </w:rPr>
        <w:t>est effectué après validation par l’ASP des états mensuels qui ne l’étaient pas encore au versement de l’avance. Le versement est effectué sur décision de paiement transmise par la DIRRECTE à l’ASP par voie postale</w:t>
      </w:r>
      <w:r w:rsidR="00800B7A">
        <w:rPr>
          <w:sz w:val="22"/>
          <w:szCs w:val="22"/>
        </w:rPr>
        <w:t>.</w:t>
      </w:r>
    </w:p>
    <w:p w14:paraId="6862710B" w14:textId="77777777" w:rsidR="00800B7A" w:rsidRDefault="00800B7A" w:rsidP="00800B7A">
      <w:pPr>
        <w:ind w:left="360"/>
        <w:jc w:val="both"/>
        <w:rPr>
          <w:sz w:val="22"/>
          <w:szCs w:val="22"/>
        </w:rPr>
      </w:pPr>
    </w:p>
    <w:p w14:paraId="5769EF56" w14:textId="47108FCE" w:rsidR="00800B7A" w:rsidRDefault="00800B7A" w:rsidP="00800B7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obtenir ce second versement, la SIAE doit justifier : </w:t>
      </w:r>
    </w:p>
    <w:p w14:paraId="4B499018" w14:textId="014A47F3" w:rsidR="00800B7A" w:rsidRDefault="00800B7A" w:rsidP="00800B7A">
      <w:pPr>
        <w:pStyle w:val="Paragraphedeliste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d’</w:t>
      </w:r>
      <w:r w:rsidR="00242768" w:rsidRPr="000D13DB">
        <w:rPr>
          <w:rFonts w:ascii="Times New Roman" w:hAnsi="Times New Roman"/>
        </w:rPr>
        <w:t>une actualisation du tableau relatif au volume horaire travaillé</w:t>
      </w:r>
      <w:r w:rsidR="00BB245D" w:rsidRPr="000D13DB">
        <w:rPr>
          <w:rFonts w:ascii="Times New Roman" w:hAnsi="Times New Roman"/>
        </w:rPr>
        <w:t xml:space="preserve"> de mars 20</w:t>
      </w:r>
      <w:r w:rsidR="00230A77" w:rsidRPr="000D13DB">
        <w:rPr>
          <w:rFonts w:ascii="Times New Roman" w:hAnsi="Times New Roman"/>
        </w:rPr>
        <w:t>19</w:t>
      </w:r>
      <w:r w:rsidR="00BB245D" w:rsidRPr="000D13DB">
        <w:rPr>
          <w:rFonts w:ascii="Times New Roman" w:hAnsi="Times New Roman"/>
        </w:rPr>
        <w:t xml:space="preserve"> à </w:t>
      </w:r>
      <w:r w:rsidR="00724E49">
        <w:rPr>
          <w:rFonts w:ascii="Times New Roman" w:hAnsi="Times New Roman"/>
        </w:rPr>
        <w:t>août</w:t>
      </w:r>
      <w:r w:rsidR="00BB245D" w:rsidRPr="000D13DB">
        <w:rPr>
          <w:rFonts w:ascii="Times New Roman" w:hAnsi="Times New Roman"/>
        </w:rPr>
        <w:t xml:space="preserve"> 2019</w:t>
      </w:r>
      <w:r w:rsidR="00230A77" w:rsidRPr="000D13DB">
        <w:rPr>
          <w:rFonts w:ascii="Times New Roman" w:hAnsi="Times New Roman"/>
        </w:rPr>
        <w:t> ;</w:t>
      </w:r>
    </w:p>
    <w:p w14:paraId="7D8B1CE5" w14:textId="1C2F0D85" w:rsidR="00242768" w:rsidRPr="00800B7A" w:rsidRDefault="00800B7A" w:rsidP="00800B7A">
      <w:pPr>
        <w:pStyle w:val="Paragraphedeliste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d’</w:t>
      </w:r>
      <w:r w:rsidR="00230A77" w:rsidRPr="00800B7A">
        <w:rPr>
          <w:rFonts w:ascii="Times New Roman" w:hAnsi="Times New Roman"/>
        </w:rPr>
        <w:t>une actualisation du tableau relatif au volume horaire</w:t>
      </w:r>
      <w:r w:rsidR="00242768" w:rsidRPr="00800B7A">
        <w:rPr>
          <w:rFonts w:ascii="Times New Roman" w:hAnsi="Times New Roman"/>
        </w:rPr>
        <w:t xml:space="preserve"> </w:t>
      </w:r>
      <w:r w:rsidR="00BB245D" w:rsidRPr="00800B7A">
        <w:rPr>
          <w:rFonts w:ascii="Times New Roman" w:hAnsi="Times New Roman"/>
        </w:rPr>
        <w:t xml:space="preserve">travaillé et </w:t>
      </w:r>
      <w:r w:rsidR="00242768" w:rsidRPr="00800B7A">
        <w:rPr>
          <w:rFonts w:ascii="Times New Roman" w:hAnsi="Times New Roman"/>
        </w:rPr>
        <w:t xml:space="preserve">non travaillé de </w:t>
      </w:r>
      <w:r w:rsidR="00BB245D" w:rsidRPr="00800B7A">
        <w:rPr>
          <w:rFonts w:ascii="Times New Roman" w:hAnsi="Times New Roman"/>
        </w:rPr>
        <w:t xml:space="preserve">mars </w:t>
      </w:r>
      <w:r w:rsidR="00242768" w:rsidRPr="00800B7A">
        <w:rPr>
          <w:rFonts w:ascii="Times New Roman" w:hAnsi="Times New Roman"/>
        </w:rPr>
        <w:t xml:space="preserve">2020 à </w:t>
      </w:r>
      <w:r w:rsidR="00724E49">
        <w:rPr>
          <w:rFonts w:ascii="Times New Roman" w:hAnsi="Times New Roman"/>
        </w:rPr>
        <w:t>août</w:t>
      </w:r>
      <w:r w:rsidR="00230A77" w:rsidRPr="00800B7A">
        <w:rPr>
          <w:rFonts w:ascii="Times New Roman" w:hAnsi="Times New Roman"/>
        </w:rPr>
        <w:t xml:space="preserve"> </w:t>
      </w:r>
      <w:r w:rsidR="00242768" w:rsidRPr="00800B7A">
        <w:rPr>
          <w:rFonts w:ascii="Times New Roman" w:hAnsi="Times New Roman"/>
        </w:rPr>
        <w:t>2020</w:t>
      </w:r>
      <w:r w:rsidR="00230A77" w:rsidRPr="00800B7A">
        <w:rPr>
          <w:rFonts w:ascii="Times New Roman" w:hAnsi="Times New Roman"/>
        </w:rPr>
        <w:t xml:space="preserve"> et de janvier </w:t>
      </w:r>
      <w:r w:rsidR="00D9149F" w:rsidRPr="00800B7A">
        <w:rPr>
          <w:rFonts w:ascii="Times New Roman" w:hAnsi="Times New Roman"/>
        </w:rPr>
        <w:t xml:space="preserve">2020 </w:t>
      </w:r>
      <w:r w:rsidR="00230A77" w:rsidRPr="00800B7A">
        <w:rPr>
          <w:rFonts w:ascii="Times New Roman" w:hAnsi="Times New Roman"/>
        </w:rPr>
        <w:t xml:space="preserve">à </w:t>
      </w:r>
      <w:r w:rsidR="00724E49">
        <w:rPr>
          <w:rFonts w:ascii="Times New Roman" w:hAnsi="Times New Roman"/>
        </w:rPr>
        <w:t>août</w:t>
      </w:r>
      <w:r w:rsidR="00230A77" w:rsidRPr="00800B7A">
        <w:rPr>
          <w:rFonts w:ascii="Times New Roman" w:hAnsi="Times New Roman"/>
        </w:rPr>
        <w:t xml:space="preserve"> </w:t>
      </w:r>
      <w:r w:rsidR="00D9149F" w:rsidRPr="00800B7A">
        <w:rPr>
          <w:rFonts w:ascii="Times New Roman" w:hAnsi="Times New Roman"/>
        </w:rPr>
        <w:t xml:space="preserve">2020 </w:t>
      </w:r>
      <w:r w:rsidR="00230A77" w:rsidRPr="00800B7A">
        <w:rPr>
          <w:rFonts w:ascii="Times New Roman" w:hAnsi="Times New Roman"/>
        </w:rPr>
        <w:t xml:space="preserve">pour les </w:t>
      </w:r>
      <w:r w:rsidR="00D9149F" w:rsidRPr="00800B7A">
        <w:rPr>
          <w:rFonts w:ascii="Times New Roman" w:hAnsi="Times New Roman"/>
        </w:rPr>
        <w:t>nouvelles SIAE</w:t>
      </w:r>
      <w:r w:rsidR="00242768" w:rsidRPr="00800B7A">
        <w:rPr>
          <w:rFonts w:ascii="Times New Roman" w:hAnsi="Times New Roman"/>
        </w:rPr>
        <w:t> ;</w:t>
      </w:r>
    </w:p>
    <w:p w14:paraId="17460089" w14:textId="77777777" w:rsidR="00724E49" w:rsidRDefault="00800B7A" w:rsidP="00724E49">
      <w:pPr>
        <w:pStyle w:val="Paragraphedeliste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42768" w:rsidRPr="000D13DB">
        <w:rPr>
          <w:rFonts w:ascii="Times New Roman" w:hAnsi="Times New Roman"/>
        </w:rPr>
        <w:t xml:space="preserve">es états de suivis mensuels </w:t>
      </w:r>
      <w:r w:rsidR="00242768" w:rsidRPr="000D13DB">
        <w:rPr>
          <w:rFonts w:ascii="Times New Roman" w:hAnsi="Times New Roman"/>
          <w:u w:val="single"/>
        </w:rPr>
        <w:t>validés</w:t>
      </w:r>
      <w:r w:rsidR="00242768" w:rsidRPr="000D13DB">
        <w:rPr>
          <w:rFonts w:ascii="Times New Roman" w:hAnsi="Times New Roman"/>
        </w:rPr>
        <w:t xml:space="preserve"> par l’ASP entre </w:t>
      </w:r>
      <w:r w:rsidR="00BB245D" w:rsidRPr="000D13DB">
        <w:rPr>
          <w:rFonts w:ascii="Times New Roman" w:hAnsi="Times New Roman"/>
        </w:rPr>
        <w:t xml:space="preserve">mars </w:t>
      </w:r>
      <w:r w:rsidR="00242768" w:rsidRPr="000D13DB">
        <w:rPr>
          <w:rFonts w:ascii="Times New Roman" w:hAnsi="Times New Roman"/>
        </w:rPr>
        <w:t xml:space="preserve">et </w:t>
      </w:r>
      <w:r w:rsidR="00724E49">
        <w:rPr>
          <w:rFonts w:ascii="Times New Roman" w:hAnsi="Times New Roman"/>
        </w:rPr>
        <w:t>août</w:t>
      </w:r>
      <w:r w:rsidR="00D9149F" w:rsidRPr="000D13DB">
        <w:rPr>
          <w:rFonts w:ascii="Times New Roman" w:hAnsi="Times New Roman"/>
        </w:rPr>
        <w:t xml:space="preserve"> </w:t>
      </w:r>
      <w:r w:rsidR="00242768" w:rsidRPr="000D13DB">
        <w:rPr>
          <w:rFonts w:ascii="Times New Roman" w:hAnsi="Times New Roman"/>
        </w:rPr>
        <w:t>2020, disponibles dans l’Extranet IAE et directement accessibles aux services de l’administration.</w:t>
      </w:r>
    </w:p>
    <w:p w14:paraId="4A3A3E7D" w14:textId="70D1B270" w:rsidR="00724E49" w:rsidRPr="00724E49" w:rsidRDefault="00724E49" w:rsidP="00724E49">
      <w:pPr>
        <w:pStyle w:val="Paragraphedeliste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</w:rPr>
      </w:pPr>
      <w:r w:rsidRPr="00724E49">
        <w:rPr>
          <w:rFonts w:ascii="Times New Roman" w:hAnsi="Times New Roman"/>
        </w:rPr>
        <w:t>pour les ACI/AI/EI  qui sou</w:t>
      </w:r>
      <w:r>
        <w:rPr>
          <w:rFonts w:ascii="Times New Roman" w:hAnsi="Times New Roman"/>
        </w:rPr>
        <w:t xml:space="preserve">haitent bénéficier du forfait relatif aux heures travaillées </w:t>
      </w:r>
      <w:r w:rsidRPr="00724E49">
        <w:rPr>
          <w:rFonts w:ascii="Times New Roman" w:hAnsi="Times New Roman"/>
        </w:rPr>
        <w:t>pour les mois de juillet et d’août, doit être fournis le formulaire de demande d’indemnisation d’activité partielle.</w:t>
      </w:r>
    </w:p>
    <w:p w14:paraId="645FECA7" w14:textId="77777777" w:rsidR="00B720BF" w:rsidRPr="000E6D22" w:rsidRDefault="00B720BF" w:rsidP="006549AF">
      <w:pPr>
        <w:jc w:val="both"/>
        <w:rPr>
          <w:sz w:val="22"/>
          <w:szCs w:val="22"/>
        </w:rPr>
      </w:pPr>
    </w:p>
    <w:p w14:paraId="22F3B62C" w14:textId="5AF3B5B7" w:rsidR="00800B7A" w:rsidRPr="00995775" w:rsidRDefault="007812F4" w:rsidP="00800B7A">
      <w:pPr>
        <w:jc w:val="both"/>
        <w:rPr>
          <w:sz w:val="22"/>
          <w:szCs w:val="22"/>
        </w:rPr>
      </w:pPr>
      <w:r>
        <w:rPr>
          <w:sz w:val="22"/>
          <w:szCs w:val="22"/>
        </w:rPr>
        <w:t>Ces justificatifs devront permettre</w:t>
      </w:r>
      <w:r w:rsidR="00B720BF" w:rsidRPr="000E6D22">
        <w:rPr>
          <w:sz w:val="22"/>
          <w:szCs w:val="22"/>
        </w:rPr>
        <w:t xml:space="preserve"> </w:t>
      </w:r>
      <w:r w:rsidR="00242768">
        <w:rPr>
          <w:sz w:val="22"/>
          <w:szCs w:val="22"/>
        </w:rPr>
        <w:t>d’établir le montant financier définitif et de calculer en conséquence le montant du solde dû</w:t>
      </w:r>
      <w:r w:rsidR="00800B7A">
        <w:rPr>
          <w:sz w:val="22"/>
          <w:szCs w:val="22"/>
        </w:rPr>
        <w:t xml:space="preserve"> après réalisation d’un contrôle de cohérence par la DIRECCTE. </w:t>
      </w:r>
      <w:r w:rsidR="00800B7A" w:rsidRPr="00995775">
        <w:rPr>
          <w:sz w:val="22"/>
          <w:szCs w:val="22"/>
        </w:rPr>
        <w:t xml:space="preserve"> </w:t>
      </w:r>
    </w:p>
    <w:p w14:paraId="5B402CD4" w14:textId="77777777" w:rsidR="00B572A6" w:rsidRPr="00995775" w:rsidRDefault="00B572A6">
      <w:pPr>
        <w:jc w:val="both"/>
        <w:rPr>
          <w:sz w:val="22"/>
          <w:szCs w:val="22"/>
        </w:rPr>
      </w:pPr>
    </w:p>
    <w:p w14:paraId="4804B514" w14:textId="77777777" w:rsidR="00B572A6" w:rsidRPr="00995775" w:rsidRDefault="00B572A6">
      <w:pPr>
        <w:jc w:val="both"/>
        <w:rPr>
          <w:sz w:val="22"/>
          <w:szCs w:val="22"/>
        </w:rPr>
      </w:pPr>
    </w:p>
    <w:p w14:paraId="272E2B83" w14:textId="77777777" w:rsidR="00B572A6" w:rsidRPr="00995775" w:rsidRDefault="00B572A6">
      <w:pPr>
        <w:jc w:val="both"/>
        <w:rPr>
          <w:b/>
          <w:sz w:val="22"/>
          <w:szCs w:val="22"/>
        </w:rPr>
      </w:pPr>
    </w:p>
    <w:p w14:paraId="314808E6" w14:textId="5D2AA6A0" w:rsidR="00B720BF" w:rsidRPr="00995775" w:rsidRDefault="00B720BF">
      <w:pPr>
        <w:rPr>
          <w:b/>
          <w:sz w:val="22"/>
          <w:szCs w:val="22"/>
          <w:u w:val="single"/>
        </w:rPr>
      </w:pPr>
      <w:r w:rsidRPr="00995775">
        <w:rPr>
          <w:b/>
          <w:sz w:val="22"/>
          <w:szCs w:val="22"/>
          <w:u w:val="single"/>
        </w:rPr>
        <w:t xml:space="preserve">ARTICLE </w:t>
      </w:r>
      <w:r w:rsidR="00AA4F2E">
        <w:rPr>
          <w:b/>
          <w:sz w:val="22"/>
          <w:szCs w:val="22"/>
          <w:u w:val="single"/>
        </w:rPr>
        <w:t>6</w:t>
      </w:r>
      <w:r w:rsidRPr="00995775">
        <w:rPr>
          <w:b/>
          <w:sz w:val="22"/>
          <w:szCs w:val="22"/>
          <w:u w:val="single"/>
        </w:rPr>
        <w:t xml:space="preserve"> : RESILIATION </w:t>
      </w:r>
    </w:p>
    <w:p w14:paraId="338A1DE5" w14:textId="77777777" w:rsidR="00B720BF" w:rsidRPr="00995775" w:rsidRDefault="00B720BF">
      <w:pPr>
        <w:rPr>
          <w:b/>
          <w:sz w:val="22"/>
          <w:szCs w:val="22"/>
        </w:rPr>
      </w:pPr>
    </w:p>
    <w:p w14:paraId="54A9B8D3" w14:textId="77777777" w:rsidR="00B720BF" w:rsidRDefault="00B720BF">
      <w:pPr>
        <w:jc w:val="both"/>
        <w:rPr>
          <w:sz w:val="22"/>
          <w:szCs w:val="22"/>
        </w:rPr>
      </w:pPr>
      <w:r w:rsidRPr="00995775">
        <w:rPr>
          <w:sz w:val="22"/>
          <w:szCs w:val="22"/>
        </w:rPr>
        <w:t xml:space="preserve">Si, pour une raison quelconque, l'organisme se trouvait empêché d'exécuter ses engagements pris au titre </w:t>
      </w:r>
      <w:r w:rsidR="001B5A78" w:rsidRPr="00995775">
        <w:rPr>
          <w:sz w:val="22"/>
          <w:szCs w:val="22"/>
        </w:rPr>
        <w:t xml:space="preserve">de </w:t>
      </w:r>
      <w:r w:rsidR="00634405">
        <w:rPr>
          <w:sz w:val="22"/>
          <w:szCs w:val="22"/>
        </w:rPr>
        <w:t>la convention</w:t>
      </w:r>
      <w:r w:rsidRPr="00995775">
        <w:rPr>
          <w:sz w:val="22"/>
          <w:szCs w:val="22"/>
        </w:rPr>
        <w:t xml:space="preserve">, </w:t>
      </w:r>
      <w:r w:rsidR="001B5A78" w:rsidRPr="00995775">
        <w:rPr>
          <w:sz w:val="22"/>
          <w:szCs w:val="22"/>
        </w:rPr>
        <w:t>celui-ci serait résilié</w:t>
      </w:r>
      <w:r w:rsidRPr="00995775">
        <w:rPr>
          <w:sz w:val="22"/>
          <w:szCs w:val="22"/>
        </w:rPr>
        <w:t xml:space="preserve"> de plein droit quinze jours après l'envoi à l'administration d'une lettre recommandée avec accusé de réception.</w:t>
      </w:r>
    </w:p>
    <w:p w14:paraId="0E24604E" w14:textId="77777777" w:rsidR="007812F4" w:rsidRPr="00995775" w:rsidRDefault="007812F4">
      <w:pPr>
        <w:jc w:val="both"/>
        <w:rPr>
          <w:sz w:val="22"/>
          <w:szCs w:val="22"/>
        </w:rPr>
      </w:pPr>
    </w:p>
    <w:p w14:paraId="248F4829" w14:textId="77777777" w:rsidR="00B720BF" w:rsidRPr="00995775" w:rsidRDefault="00B720BF">
      <w:pPr>
        <w:jc w:val="both"/>
        <w:rPr>
          <w:sz w:val="22"/>
          <w:szCs w:val="22"/>
        </w:rPr>
      </w:pPr>
      <w:r w:rsidRPr="00995775">
        <w:rPr>
          <w:sz w:val="22"/>
          <w:szCs w:val="22"/>
        </w:rPr>
        <w:t>L'administration peut alors demander le reversement des sommes indûment perçues.</w:t>
      </w:r>
    </w:p>
    <w:p w14:paraId="27D00CBC" w14:textId="77777777" w:rsidR="00B720BF" w:rsidRPr="00995775" w:rsidRDefault="00B720BF">
      <w:pPr>
        <w:rPr>
          <w:sz w:val="22"/>
          <w:szCs w:val="22"/>
        </w:rPr>
      </w:pPr>
    </w:p>
    <w:p w14:paraId="5F3A044C" w14:textId="77777777" w:rsidR="00E7537E" w:rsidRPr="00995775" w:rsidRDefault="00E7537E" w:rsidP="009F4788">
      <w:pPr>
        <w:jc w:val="both"/>
        <w:rPr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4A5A78" w:rsidRPr="00995775" w14:paraId="0FC15067" w14:textId="77777777" w:rsidTr="004A5A78">
        <w:trPr>
          <w:cantSplit/>
          <w:trHeight w:val="390"/>
        </w:trPr>
        <w:tc>
          <w:tcPr>
            <w:tcW w:w="5032" w:type="dxa"/>
          </w:tcPr>
          <w:p w14:paraId="4FC3C946" w14:textId="77777777" w:rsidR="004A5A78" w:rsidRPr="00995775" w:rsidRDefault="004A5A78" w:rsidP="007C1716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250D7153" w14:textId="77777777" w:rsidR="004A5A78" w:rsidRPr="00995775" w:rsidRDefault="004A5A78" w:rsidP="009F4788">
            <w:pPr>
              <w:tabs>
                <w:tab w:val="left" w:pos="3058"/>
              </w:tabs>
              <w:jc w:val="both"/>
              <w:rPr>
                <w:sz w:val="22"/>
                <w:szCs w:val="22"/>
              </w:rPr>
            </w:pPr>
          </w:p>
        </w:tc>
      </w:tr>
      <w:tr w:rsidR="004A5A78" w:rsidRPr="00995775" w14:paraId="095CA3FA" w14:textId="77777777" w:rsidTr="004A5A78">
        <w:tc>
          <w:tcPr>
            <w:tcW w:w="5032" w:type="dxa"/>
          </w:tcPr>
          <w:p w14:paraId="06362B54" w14:textId="77777777" w:rsidR="004A5A78" w:rsidRPr="00995775" w:rsidRDefault="004A5A78" w:rsidP="004A5A78">
            <w:pPr>
              <w:tabs>
                <w:tab w:val="left" w:pos="5104"/>
              </w:tabs>
              <w:jc w:val="both"/>
              <w:rPr>
                <w:b/>
                <w:sz w:val="22"/>
                <w:szCs w:val="22"/>
              </w:rPr>
            </w:pPr>
            <w:r w:rsidRPr="00995775">
              <w:rPr>
                <w:b/>
                <w:sz w:val="22"/>
                <w:szCs w:val="22"/>
              </w:rPr>
              <w:t>L'organisme,</w:t>
            </w:r>
          </w:p>
          <w:p w14:paraId="6728F9EC" w14:textId="77777777" w:rsidR="004A5A78" w:rsidRPr="00995775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(Nom et qualité du signataire, cachet et signature)</w:t>
            </w:r>
          </w:p>
          <w:p w14:paraId="2A08CCB8" w14:textId="77777777" w:rsidR="004A5A78" w:rsidRPr="00995775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certifie l'exactitude des renseignements</w:t>
            </w:r>
          </w:p>
          <w:p w14:paraId="2EA27D98" w14:textId="77777777" w:rsidR="004A5A78" w:rsidRPr="00995775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portés ci-dessus et dans les pièces contractuelles.</w:t>
            </w:r>
          </w:p>
          <w:p w14:paraId="2AB90663" w14:textId="77777777" w:rsidR="004A5A78" w:rsidRPr="00995775" w:rsidRDefault="004A5A78" w:rsidP="004A5A78">
            <w:pPr>
              <w:tabs>
                <w:tab w:val="left" w:pos="5104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1736D976" w14:textId="77777777" w:rsidR="004A5A78" w:rsidRPr="00995775" w:rsidRDefault="004A5A78" w:rsidP="004A5A78">
            <w:pPr>
              <w:tabs>
                <w:tab w:val="left" w:pos="3058"/>
              </w:tabs>
              <w:jc w:val="both"/>
              <w:rPr>
                <w:sz w:val="22"/>
                <w:szCs w:val="22"/>
              </w:rPr>
            </w:pPr>
          </w:p>
          <w:p w14:paraId="2E414103" w14:textId="77777777" w:rsidR="004A5A78" w:rsidRPr="00995775" w:rsidDel="00E7537E" w:rsidRDefault="004A5A78" w:rsidP="004A5A78">
            <w:pPr>
              <w:tabs>
                <w:tab w:val="left" w:pos="3058"/>
              </w:tabs>
              <w:jc w:val="both"/>
              <w:rPr>
                <w:sz w:val="22"/>
                <w:szCs w:val="22"/>
              </w:rPr>
            </w:pPr>
          </w:p>
          <w:p w14:paraId="1867CBF6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610854DD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17AC7A7B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4EE36C24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05B88868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1355C3C4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5C4402B4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38289EB0" w14:textId="77777777" w:rsidR="004A5A78" w:rsidRPr="00995775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 xml:space="preserve">Fait à  … le </w:t>
            </w:r>
          </w:p>
        </w:tc>
      </w:tr>
      <w:tr w:rsidR="004A5A78" w:rsidRPr="00995775" w14:paraId="0412A700" w14:textId="77777777" w:rsidTr="004A5A78">
        <w:tc>
          <w:tcPr>
            <w:tcW w:w="5032" w:type="dxa"/>
          </w:tcPr>
          <w:p w14:paraId="420B5FB9" w14:textId="77777777" w:rsidR="004A5A78" w:rsidRPr="00995775" w:rsidRDefault="004A5A78" w:rsidP="004A5A78">
            <w:pPr>
              <w:tabs>
                <w:tab w:val="left" w:pos="51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496414FF" w14:textId="77777777" w:rsidR="004A5A78" w:rsidRPr="00995775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Le Préfet,</w:t>
            </w:r>
          </w:p>
          <w:p w14:paraId="1F865DD8" w14:textId="77777777" w:rsidR="004A5A78" w:rsidRPr="00995775" w:rsidRDefault="004A5A78" w:rsidP="004A5A78">
            <w:pPr>
              <w:tabs>
                <w:tab w:val="left" w:pos="5104"/>
              </w:tabs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 xml:space="preserve">(P/ Le DIRECCTE ----------------- </w:t>
            </w:r>
            <w:r w:rsidRPr="00995775">
              <w:rPr>
                <w:sz w:val="22"/>
                <w:szCs w:val="22"/>
              </w:rPr>
              <w:br/>
              <w:t>Le Directeur de l’UT ----------</w:t>
            </w:r>
          </w:p>
          <w:p w14:paraId="00CAEDD5" w14:textId="77777777" w:rsidR="007812F4" w:rsidRPr="00995775" w:rsidRDefault="004A5A78" w:rsidP="004A5A78">
            <w:pPr>
              <w:tabs>
                <w:tab w:val="left" w:pos="3058"/>
              </w:tabs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par délégation)</w:t>
            </w:r>
          </w:p>
        </w:tc>
      </w:tr>
    </w:tbl>
    <w:p w14:paraId="5A9D5B54" w14:textId="77777777" w:rsidR="007812F4" w:rsidRDefault="007812F4" w:rsidP="002E4B7C">
      <w:pPr>
        <w:rPr>
          <w:b/>
          <w:sz w:val="22"/>
          <w:szCs w:val="22"/>
        </w:rPr>
      </w:pPr>
    </w:p>
    <w:p w14:paraId="61C590EB" w14:textId="77777777" w:rsidR="00FB790C" w:rsidRDefault="007812F4" w:rsidP="00781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ANNEXE 1 : informations nécessaires au versement de la subvention</w:t>
      </w:r>
    </w:p>
    <w:p w14:paraId="73557B6F" w14:textId="77777777" w:rsidR="007812F4" w:rsidRPr="007812F4" w:rsidRDefault="007812F4" w:rsidP="007812F4">
      <w:pPr>
        <w:rPr>
          <w:b/>
          <w:sz w:val="22"/>
          <w:szCs w:val="22"/>
        </w:rPr>
      </w:pPr>
    </w:p>
    <w:p w14:paraId="316D3907" w14:textId="77777777" w:rsidR="007812F4" w:rsidRPr="007812F4" w:rsidRDefault="007812F4" w:rsidP="007812F4">
      <w:pPr>
        <w:pStyle w:val="Paragraphedeliste"/>
        <w:numPr>
          <w:ilvl w:val="0"/>
          <w:numId w:val="24"/>
        </w:numPr>
        <w:spacing w:after="160" w:line="259" w:lineRule="auto"/>
        <w:rPr>
          <w:rFonts w:ascii="Times New Roman" w:hAnsi="Times New Roman"/>
          <w:b/>
          <w:u w:val="single"/>
        </w:rPr>
      </w:pPr>
      <w:r w:rsidRPr="007812F4">
        <w:rPr>
          <w:rFonts w:ascii="Times New Roman" w:hAnsi="Times New Roman"/>
          <w:b/>
          <w:u w:val="single"/>
        </w:rPr>
        <w:t>Organisme bénéficiaire</w:t>
      </w:r>
    </w:p>
    <w:p w14:paraId="46318401" w14:textId="77777777" w:rsidR="00347E93" w:rsidRDefault="00347E93" w:rsidP="007812F4">
      <w:pPr>
        <w:rPr>
          <w:sz w:val="22"/>
          <w:szCs w:val="22"/>
        </w:rPr>
      </w:pPr>
      <w:r>
        <w:rPr>
          <w:sz w:val="22"/>
          <w:szCs w:val="22"/>
        </w:rPr>
        <w:t xml:space="preserve">Adresse : </w:t>
      </w:r>
    </w:p>
    <w:p w14:paraId="74A1F89F" w14:textId="77777777" w:rsidR="007812F4" w:rsidRPr="007812F4" w:rsidRDefault="007812F4" w:rsidP="007812F4">
      <w:pPr>
        <w:rPr>
          <w:sz w:val="22"/>
          <w:szCs w:val="22"/>
        </w:rPr>
      </w:pPr>
      <w:r w:rsidRPr="007812F4">
        <w:rPr>
          <w:sz w:val="22"/>
          <w:szCs w:val="22"/>
        </w:rPr>
        <w:t xml:space="preserve">Adresse à laquelle les documents administratifs doivent être envoyés (si différent) : </w:t>
      </w:r>
    </w:p>
    <w:p w14:paraId="04CBD8F0" w14:textId="77777777" w:rsidR="007812F4" w:rsidRPr="007812F4" w:rsidRDefault="007812F4" w:rsidP="007812F4">
      <w:pPr>
        <w:rPr>
          <w:sz w:val="22"/>
          <w:szCs w:val="22"/>
        </w:rPr>
      </w:pPr>
      <w:r w:rsidRPr="007812F4">
        <w:rPr>
          <w:sz w:val="22"/>
          <w:szCs w:val="22"/>
        </w:rPr>
        <w:t xml:space="preserve">Téléphone : </w:t>
      </w:r>
    </w:p>
    <w:p w14:paraId="1B4E1554" w14:textId="77777777" w:rsidR="007812F4" w:rsidRPr="007812F4" w:rsidRDefault="007812F4" w:rsidP="007812F4">
      <w:pPr>
        <w:rPr>
          <w:b/>
          <w:sz w:val="22"/>
          <w:szCs w:val="22"/>
          <w:u w:val="single"/>
        </w:rPr>
      </w:pPr>
    </w:p>
    <w:p w14:paraId="1D94FC74" w14:textId="77777777" w:rsidR="007812F4" w:rsidRPr="007812F4" w:rsidRDefault="007812F4" w:rsidP="007812F4">
      <w:pPr>
        <w:pStyle w:val="Paragraphedeliste"/>
        <w:numPr>
          <w:ilvl w:val="0"/>
          <w:numId w:val="24"/>
        </w:numPr>
        <w:spacing w:after="160" w:line="259" w:lineRule="auto"/>
        <w:rPr>
          <w:rFonts w:ascii="Times New Roman" w:hAnsi="Times New Roman"/>
          <w:b/>
          <w:u w:val="single"/>
        </w:rPr>
      </w:pPr>
      <w:r w:rsidRPr="007812F4">
        <w:rPr>
          <w:rFonts w:ascii="Times New Roman" w:hAnsi="Times New Roman"/>
          <w:b/>
          <w:u w:val="single"/>
        </w:rPr>
        <w:t xml:space="preserve">Informations complémentaires </w:t>
      </w:r>
    </w:p>
    <w:p w14:paraId="4E93DD79" w14:textId="77777777" w:rsidR="002138C1" w:rsidRDefault="00347E93" w:rsidP="007812F4">
      <w:pPr>
        <w:rPr>
          <w:sz w:val="22"/>
          <w:szCs w:val="22"/>
        </w:rPr>
      </w:pPr>
      <w:r>
        <w:rPr>
          <w:sz w:val="22"/>
          <w:szCs w:val="22"/>
        </w:rPr>
        <w:t xml:space="preserve">Catégorie juridique : </w:t>
      </w:r>
      <w:r w:rsidR="002138C1">
        <w:rPr>
          <w:sz w:val="22"/>
          <w:szCs w:val="22"/>
        </w:rPr>
        <w:tab/>
      </w:r>
      <w:r w:rsidR="002138C1">
        <w:rPr>
          <w:sz w:val="22"/>
          <w:szCs w:val="22"/>
        </w:rPr>
        <w:tab/>
      </w:r>
    </w:p>
    <w:p w14:paraId="3FE0A48A" w14:textId="32FD3D85" w:rsidR="002138C1" w:rsidRDefault="007812F4" w:rsidP="007812F4">
      <w:pPr>
        <w:rPr>
          <w:sz w:val="22"/>
          <w:szCs w:val="22"/>
        </w:rPr>
      </w:pPr>
      <w:r w:rsidRPr="007812F4">
        <w:rPr>
          <w:sz w:val="22"/>
          <w:szCs w:val="22"/>
        </w:rPr>
        <w:t xml:space="preserve">Code NAF : </w:t>
      </w:r>
      <w:r w:rsidR="002138C1">
        <w:rPr>
          <w:sz w:val="22"/>
          <w:szCs w:val="22"/>
        </w:rPr>
        <w:tab/>
      </w:r>
      <w:r w:rsidR="002138C1">
        <w:rPr>
          <w:sz w:val="22"/>
          <w:szCs w:val="22"/>
        </w:rPr>
        <w:tab/>
      </w:r>
      <w:r w:rsidR="002138C1">
        <w:rPr>
          <w:sz w:val="22"/>
          <w:szCs w:val="22"/>
        </w:rPr>
        <w:tab/>
      </w:r>
      <w:r w:rsidRPr="007812F4">
        <w:rPr>
          <w:sz w:val="22"/>
          <w:szCs w:val="22"/>
        </w:rPr>
        <w:t xml:space="preserve">Code IDCC : </w:t>
      </w:r>
    </w:p>
    <w:p w14:paraId="689E1EC8" w14:textId="7B993705" w:rsidR="007812F4" w:rsidRPr="007812F4" w:rsidRDefault="007812F4" w:rsidP="007812F4">
      <w:pPr>
        <w:rPr>
          <w:sz w:val="22"/>
          <w:szCs w:val="22"/>
        </w:rPr>
      </w:pPr>
      <w:r w:rsidRPr="007812F4">
        <w:rPr>
          <w:sz w:val="22"/>
          <w:szCs w:val="22"/>
        </w:rPr>
        <w:t xml:space="preserve">Correspondant – Nom et prénom : </w:t>
      </w:r>
    </w:p>
    <w:p w14:paraId="45F9F889" w14:textId="77777777" w:rsidR="002138C1" w:rsidRDefault="007812F4" w:rsidP="007812F4">
      <w:pPr>
        <w:rPr>
          <w:sz w:val="22"/>
          <w:szCs w:val="22"/>
        </w:rPr>
      </w:pPr>
      <w:r w:rsidRPr="007812F4">
        <w:rPr>
          <w:sz w:val="22"/>
          <w:szCs w:val="22"/>
        </w:rPr>
        <w:t xml:space="preserve">Courriel : </w:t>
      </w:r>
      <w:r w:rsidR="002138C1">
        <w:rPr>
          <w:sz w:val="22"/>
          <w:szCs w:val="22"/>
        </w:rPr>
        <w:tab/>
      </w:r>
      <w:r w:rsidR="002138C1">
        <w:rPr>
          <w:sz w:val="22"/>
          <w:szCs w:val="22"/>
        </w:rPr>
        <w:tab/>
      </w:r>
    </w:p>
    <w:p w14:paraId="18BDDF72" w14:textId="02A318C5" w:rsidR="007812F4" w:rsidRDefault="007812F4" w:rsidP="007812F4">
      <w:pPr>
        <w:rPr>
          <w:sz w:val="22"/>
          <w:szCs w:val="22"/>
        </w:rPr>
      </w:pPr>
      <w:r w:rsidRPr="007812F4">
        <w:rPr>
          <w:sz w:val="22"/>
          <w:szCs w:val="22"/>
        </w:rPr>
        <w:t xml:space="preserve">N° annexe financière IAE : </w:t>
      </w:r>
    </w:p>
    <w:p w14:paraId="4731E810" w14:textId="77777777" w:rsidR="00347E93" w:rsidRPr="007812F4" w:rsidRDefault="00347E93" w:rsidP="007812F4">
      <w:pPr>
        <w:rPr>
          <w:sz w:val="22"/>
          <w:szCs w:val="22"/>
        </w:rPr>
      </w:pPr>
    </w:p>
    <w:p w14:paraId="09FC7DC8" w14:textId="77777777" w:rsidR="00347E93" w:rsidRPr="004000B3" w:rsidRDefault="007812F4" w:rsidP="00347E93">
      <w:pPr>
        <w:jc w:val="both"/>
        <w:rPr>
          <w:rFonts w:ascii="MS Gothic" w:eastAsia="MS Gothic" w:hAnsi="MS Gothic"/>
          <w:sz w:val="22"/>
          <w:szCs w:val="22"/>
        </w:rPr>
      </w:pPr>
      <w:r w:rsidRPr="007812F4">
        <w:rPr>
          <w:rFonts w:eastAsia="Calibri"/>
          <w:sz w:val="22"/>
          <w:szCs w:val="22"/>
        </w:rPr>
        <w:t xml:space="preserve">L’organisme bénéficie-t-il d’un soutien ou d’une intervention au titre de fonds de garantie pour </w:t>
      </w:r>
      <w:r w:rsidRPr="004000B3">
        <w:rPr>
          <w:rFonts w:eastAsia="Calibri"/>
          <w:sz w:val="22"/>
          <w:szCs w:val="22"/>
        </w:rPr>
        <w:t>l’insertion par l’économique </w:t>
      </w:r>
      <w:r w:rsidR="00347E93" w:rsidRPr="004000B3">
        <w:rPr>
          <w:rFonts w:eastAsia="Calibri"/>
          <w:sz w:val="22"/>
          <w:szCs w:val="22"/>
        </w:rPr>
        <w:t xml:space="preserve">(FGIE) </w:t>
      </w:r>
      <w:r w:rsidRPr="004000B3">
        <w:rPr>
          <w:rFonts w:eastAsia="Calibri"/>
          <w:sz w:val="22"/>
          <w:szCs w:val="22"/>
        </w:rPr>
        <w:t xml:space="preserve">: </w:t>
      </w:r>
      <w:r w:rsidR="00347E93" w:rsidRPr="004000B3">
        <w:rPr>
          <w:rFonts w:eastAsia="Calibri"/>
          <w:sz w:val="22"/>
          <w:szCs w:val="22"/>
        </w:rPr>
        <w:t xml:space="preserve">oui </w:t>
      </w:r>
      <w:sdt>
        <w:sdtPr>
          <w:rPr>
            <w:rFonts w:eastAsia="Calibri"/>
            <w:sz w:val="22"/>
            <w:szCs w:val="22"/>
          </w:rPr>
          <w:id w:val="-8507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7E93" w:rsidRPr="004000B3">
        <w:rPr>
          <w:rFonts w:eastAsia="Calibri"/>
          <w:sz w:val="22"/>
          <w:szCs w:val="22"/>
        </w:rPr>
        <w:t xml:space="preserve"> / non </w:t>
      </w:r>
      <w:sdt>
        <w:sdtPr>
          <w:rPr>
            <w:rFonts w:eastAsia="Calibri"/>
            <w:sz w:val="22"/>
            <w:szCs w:val="22"/>
          </w:rPr>
          <w:id w:val="-22707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672234B" w14:textId="77777777" w:rsidR="00347E93" w:rsidRPr="004000B3" w:rsidRDefault="00347E93" w:rsidP="00347E93">
      <w:pPr>
        <w:jc w:val="both"/>
        <w:rPr>
          <w:rFonts w:eastAsia="Calibri"/>
          <w:sz w:val="22"/>
          <w:szCs w:val="22"/>
        </w:rPr>
      </w:pPr>
    </w:p>
    <w:p w14:paraId="53C0D294" w14:textId="77777777" w:rsidR="007812F4" w:rsidRPr="004000B3" w:rsidRDefault="007812F4" w:rsidP="007812F4">
      <w:pPr>
        <w:jc w:val="both"/>
        <w:rPr>
          <w:rFonts w:eastAsia="Calibri"/>
          <w:sz w:val="22"/>
          <w:szCs w:val="22"/>
        </w:rPr>
      </w:pPr>
      <w:r w:rsidRPr="004000B3">
        <w:rPr>
          <w:rFonts w:eastAsia="Calibri"/>
          <w:sz w:val="22"/>
          <w:szCs w:val="22"/>
        </w:rPr>
        <w:t>L’organisme bénéficie-t-il du Fonds</w:t>
      </w:r>
      <w:r w:rsidR="00347E93" w:rsidRPr="004000B3">
        <w:rPr>
          <w:rFonts w:eastAsia="Calibri"/>
          <w:sz w:val="22"/>
          <w:szCs w:val="22"/>
        </w:rPr>
        <w:t xml:space="preserve"> territorial</w:t>
      </w:r>
      <w:r w:rsidRPr="004000B3">
        <w:rPr>
          <w:rFonts w:eastAsia="Calibri"/>
          <w:sz w:val="22"/>
          <w:szCs w:val="22"/>
        </w:rPr>
        <w:t xml:space="preserve"> France active : </w:t>
      </w:r>
      <w:r w:rsidR="00347E93" w:rsidRPr="004000B3">
        <w:rPr>
          <w:rFonts w:eastAsia="Calibri"/>
          <w:sz w:val="22"/>
          <w:szCs w:val="22"/>
        </w:rPr>
        <w:t xml:space="preserve">oui </w:t>
      </w:r>
      <w:sdt>
        <w:sdtPr>
          <w:rPr>
            <w:rFonts w:eastAsia="Calibri"/>
            <w:sz w:val="22"/>
            <w:szCs w:val="22"/>
          </w:rPr>
          <w:id w:val="20152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7E93" w:rsidRPr="004000B3">
        <w:rPr>
          <w:rFonts w:eastAsia="Calibri"/>
          <w:sz w:val="22"/>
          <w:szCs w:val="22"/>
        </w:rPr>
        <w:t xml:space="preserve"> / non </w:t>
      </w:r>
      <w:sdt>
        <w:sdtPr>
          <w:rPr>
            <w:rFonts w:eastAsia="Calibri"/>
            <w:sz w:val="22"/>
            <w:szCs w:val="22"/>
          </w:rPr>
          <w:id w:val="-157803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3F73E32" w14:textId="3B610610" w:rsidR="007812F4" w:rsidRDefault="004000B3" w:rsidP="004000B3">
      <w:pPr>
        <w:jc w:val="both"/>
        <w:rPr>
          <w:rFonts w:ascii="MS Gothic" w:eastAsia="MS Gothic" w:hAnsi="MS Gothic"/>
        </w:rPr>
      </w:pPr>
      <w:r w:rsidRPr="004000B3">
        <w:rPr>
          <w:rFonts w:eastAsia="Calibri"/>
          <w:sz w:val="22"/>
          <w:szCs w:val="22"/>
        </w:rPr>
        <w:t>Si oui :</w:t>
      </w:r>
      <w:r w:rsidR="007812F4" w:rsidRPr="004000B3">
        <w:rPr>
          <w:rFonts w:eastAsia="Calibri"/>
          <w:sz w:val="22"/>
          <w:szCs w:val="22"/>
        </w:rPr>
        <w:t xml:space="preserve"> garantie bancaire : </w:t>
      </w:r>
      <w:sdt>
        <w:sdtPr>
          <w:rPr>
            <w:rFonts w:ascii="MS Gothic" w:eastAsia="MS Gothic" w:hAnsi="MS Gothic"/>
            <w:sz w:val="22"/>
            <w:szCs w:val="22"/>
          </w:rPr>
          <w:id w:val="-27764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="007812F4" w:rsidRPr="004000B3">
        <w:rPr>
          <w:rFonts w:eastAsia="Calibri"/>
        </w:rPr>
        <w:t>Apport ou crédit :</w:t>
      </w:r>
      <w:sdt>
        <w:sdtPr>
          <w:rPr>
            <w:rFonts w:ascii="MS Gothic" w:eastAsia="MS Gothic" w:hAnsi="MS Gothic"/>
          </w:rPr>
          <w:id w:val="6430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12F4" w:rsidRPr="004000B3">
        <w:rPr>
          <w:rFonts w:eastAsia="Calibri"/>
        </w:rPr>
        <w:t xml:space="preserve">Autre :  </w:t>
      </w:r>
      <w:sdt>
        <w:sdtPr>
          <w:rPr>
            <w:rFonts w:ascii="MS Gothic" w:eastAsia="MS Gothic" w:hAnsi="MS Gothic"/>
          </w:rPr>
          <w:id w:val="101234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</w:rPr>
            <w:t>☐</w:t>
          </w:r>
        </w:sdtContent>
      </w:sdt>
    </w:p>
    <w:p w14:paraId="14326B98" w14:textId="77777777" w:rsidR="004000B3" w:rsidRPr="004000B3" w:rsidRDefault="004000B3" w:rsidP="004000B3">
      <w:pPr>
        <w:jc w:val="both"/>
        <w:rPr>
          <w:sz w:val="22"/>
          <w:szCs w:val="22"/>
        </w:rPr>
      </w:pPr>
    </w:p>
    <w:p w14:paraId="7F19E2CC" w14:textId="77777777" w:rsidR="00347E93" w:rsidRPr="004000B3" w:rsidRDefault="00347E93" w:rsidP="00347E93">
      <w:pPr>
        <w:rPr>
          <w:sz w:val="22"/>
          <w:szCs w:val="22"/>
        </w:rPr>
      </w:pPr>
      <w:r w:rsidRPr="004000B3">
        <w:rPr>
          <w:sz w:val="22"/>
          <w:szCs w:val="22"/>
        </w:rPr>
        <w:t xml:space="preserve">Autres fonds financiers solidaires : oui </w:t>
      </w:r>
      <w:sdt>
        <w:sdtPr>
          <w:rPr>
            <w:sz w:val="22"/>
            <w:szCs w:val="22"/>
          </w:rPr>
          <w:id w:val="121075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000B3">
        <w:rPr>
          <w:sz w:val="22"/>
          <w:szCs w:val="22"/>
        </w:rPr>
        <w:t xml:space="preserve"> / non </w:t>
      </w:r>
      <w:sdt>
        <w:sdtPr>
          <w:rPr>
            <w:sz w:val="22"/>
            <w:szCs w:val="22"/>
          </w:rPr>
          <w:id w:val="16352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F1E95C3" w14:textId="77777777" w:rsidR="00347E93" w:rsidRPr="00D6063E" w:rsidRDefault="00347E93" w:rsidP="00347E93">
      <w:pPr>
        <w:rPr>
          <w:sz w:val="22"/>
          <w:szCs w:val="22"/>
        </w:rPr>
      </w:pPr>
    </w:p>
    <w:p w14:paraId="30AE671A" w14:textId="77777777" w:rsidR="004000B3" w:rsidRPr="00D6063E" w:rsidRDefault="00347E93" w:rsidP="004000B3">
      <w:pPr>
        <w:rPr>
          <w:sz w:val="22"/>
          <w:szCs w:val="22"/>
        </w:rPr>
      </w:pPr>
      <w:r w:rsidRPr="00D6063E">
        <w:rPr>
          <w:sz w:val="22"/>
          <w:szCs w:val="22"/>
        </w:rPr>
        <w:t xml:space="preserve">Financement bancaire du projet : oui </w:t>
      </w:r>
      <w:sdt>
        <w:sdtPr>
          <w:rPr>
            <w:sz w:val="22"/>
            <w:szCs w:val="22"/>
          </w:rPr>
          <w:id w:val="164531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063E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D6063E">
        <w:rPr>
          <w:sz w:val="22"/>
          <w:szCs w:val="22"/>
        </w:rPr>
        <w:t xml:space="preserve"> / non </w:t>
      </w:r>
      <w:sdt>
        <w:sdtPr>
          <w:rPr>
            <w:sz w:val="22"/>
            <w:szCs w:val="22"/>
          </w:rPr>
          <w:id w:val="36897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8C1" w:rsidRPr="00D6063E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4D345217" w14:textId="0472BEE5" w:rsidR="00347E93" w:rsidRPr="00800B7A" w:rsidRDefault="004000B3" w:rsidP="004000B3">
      <w:pPr>
        <w:rPr>
          <w:sz w:val="22"/>
          <w:szCs w:val="22"/>
        </w:rPr>
      </w:pPr>
      <w:r w:rsidRPr="00D6063E">
        <w:rPr>
          <w:sz w:val="22"/>
          <w:szCs w:val="22"/>
        </w:rPr>
        <w:t>Si oui, n</w:t>
      </w:r>
      <w:r w:rsidR="002138C1" w:rsidRPr="00800B7A">
        <w:rPr>
          <w:sz w:val="22"/>
          <w:szCs w:val="22"/>
        </w:rPr>
        <w:t>ombre de banques :</w:t>
      </w:r>
      <w:r w:rsidRPr="00D6063E">
        <w:rPr>
          <w:sz w:val="22"/>
          <w:szCs w:val="22"/>
        </w:rPr>
        <w:tab/>
      </w:r>
      <w:r w:rsidR="002138C1" w:rsidRPr="00800B7A">
        <w:rPr>
          <w:sz w:val="22"/>
          <w:szCs w:val="22"/>
        </w:rPr>
        <w:t xml:space="preserve">Montant total du financement obtenu : </w:t>
      </w:r>
    </w:p>
    <w:p w14:paraId="4111FB4F" w14:textId="77777777" w:rsidR="004000B3" w:rsidRPr="00D6063E" w:rsidRDefault="004000B3" w:rsidP="004000B3">
      <w:pPr>
        <w:rPr>
          <w:sz w:val="22"/>
          <w:szCs w:val="22"/>
        </w:rPr>
      </w:pPr>
    </w:p>
    <w:p w14:paraId="3920DF67" w14:textId="52BFED08" w:rsidR="002138C1" w:rsidRPr="00800B7A" w:rsidRDefault="002138C1" w:rsidP="002138C1">
      <w:pPr>
        <w:tabs>
          <w:tab w:val="num" w:pos="720"/>
        </w:tabs>
        <w:rPr>
          <w:sz w:val="22"/>
          <w:szCs w:val="22"/>
        </w:rPr>
      </w:pPr>
      <w:r w:rsidRPr="00800B7A">
        <w:rPr>
          <w:sz w:val="22"/>
          <w:szCs w:val="22"/>
        </w:rPr>
        <w:t xml:space="preserve">Apport en capital-risque : oui </w:t>
      </w:r>
      <w:sdt>
        <w:sdtPr>
          <w:rPr>
            <w:sz w:val="22"/>
            <w:szCs w:val="22"/>
          </w:rPr>
          <w:id w:val="94858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800B7A">
        <w:rPr>
          <w:sz w:val="22"/>
          <w:szCs w:val="22"/>
        </w:rPr>
        <w:t xml:space="preserve"> / non </w:t>
      </w:r>
      <w:sdt>
        <w:sdtPr>
          <w:rPr>
            <w:sz w:val="22"/>
            <w:szCs w:val="22"/>
          </w:rPr>
          <w:id w:val="130288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</w:p>
    <w:p w14:paraId="0318B7D2" w14:textId="7DBD3CFC" w:rsidR="002138C1" w:rsidRPr="00800B7A" w:rsidRDefault="002138C1" w:rsidP="002138C1">
      <w:pPr>
        <w:tabs>
          <w:tab w:val="num" w:pos="720"/>
        </w:tabs>
        <w:rPr>
          <w:rFonts w:eastAsia="MS Gothic"/>
          <w:sz w:val="22"/>
          <w:szCs w:val="22"/>
        </w:rPr>
      </w:pPr>
      <w:r w:rsidRPr="00800B7A">
        <w:rPr>
          <w:sz w:val="22"/>
          <w:szCs w:val="22"/>
        </w:rPr>
        <w:t xml:space="preserve">Si oui : </w:t>
      </w:r>
      <w:r w:rsidRPr="00800B7A">
        <w:rPr>
          <w:sz w:val="22"/>
          <w:szCs w:val="22"/>
        </w:rPr>
        <w:tab/>
        <w:t xml:space="preserve">SIFA : </w:t>
      </w:r>
      <w:sdt>
        <w:sdtPr>
          <w:rPr>
            <w:rFonts w:eastAsia="MS Gothic"/>
            <w:sz w:val="22"/>
            <w:szCs w:val="22"/>
          </w:rPr>
          <w:id w:val="34783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800B7A">
        <w:rPr>
          <w:sz w:val="22"/>
          <w:szCs w:val="22"/>
        </w:rPr>
        <w:t xml:space="preserve"> </w:t>
      </w:r>
      <w:r w:rsidRPr="00800B7A">
        <w:rPr>
          <w:sz w:val="22"/>
          <w:szCs w:val="22"/>
        </w:rPr>
        <w:tab/>
        <w:t xml:space="preserve">IDES : </w:t>
      </w:r>
      <w:sdt>
        <w:sdtPr>
          <w:rPr>
            <w:rFonts w:eastAsia="MS Gothic"/>
            <w:sz w:val="22"/>
            <w:szCs w:val="22"/>
          </w:rPr>
          <w:id w:val="-3890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800B7A">
        <w:rPr>
          <w:sz w:val="22"/>
          <w:szCs w:val="22"/>
        </w:rPr>
        <w:t xml:space="preserve">   Autre : </w:t>
      </w:r>
      <w:sdt>
        <w:sdtPr>
          <w:rPr>
            <w:rFonts w:eastAsia="MS Gothic"/>
            <w:sz w:val="22"/>
            <w:szCs w:val="22"/>
          </w:rPr>
          <w:id w:val="74723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</w:p>
    <w:p w14:paraId="5FD989FA" w14:textId="77777777" w:rsidR="002138C1" w:rsidRPr="00800B7A" w:rsidRDefault="002138C1" w:rsidP="002138C1">
      <w:pPr>
        <w:tabs>
          <w:tab w:val="num" w:pos="720"/>
        </w:tabs>
        <w:rPr>
          <w:sz w:val="22"/>
          <w:szCs w:val="22"/>
        </w:rPr>
      </w:pPr>
    </w:p>
    <w:p w14:paraId="23A6779B" w14:textId="209CF013" w:rsidR="002138C1" w:rsidRPr="00800B7A" w:rsidRDefault="002138C1" w:rsidP="002138C1">
      <w:pPr>
        <w:tabs>
          <w:tab w:val="num" w:pos="720"/>
        </w:tabs>
        <w:rPr>
          <w:sz w:val="22"/>
          <w:szCs w:val="22"/>
        </w:rPr>
      </w:pPr>
      <w:r w:rsidRPr="00800B7A">
        <w:rPr>
          <w:sz w:val="22"/>
          <w:szCs w:val="22"/>
        </w:rPr>
        <w:t xml:space="preserve">Intervention d’un DLA : oui </w:t>
      </w:r>
      <w:sdt>
        <w:sdtPr>
          <w:rPr>
            <w:sz w:val="22"/>
            <w:szCs w:val="22"/>
          </w:rPr>
          <w:id w:val="94172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800B7A">
        <w:rPr>
          <w:sz w:val="22"/>
          <w:szCs w:val="22"/>
        </w:rPr>
        <w:t xml:space="preserve"> / non </w:t>
      </w:r>
      <w:sdt>
        <w:sdtPr>
          <w:rPr>
            <w:sz w:val="22"/>
            <w:szCs w:val="22"/>
          </w:rPr>
          <w:id w:val="51134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</w:p>
    <w:p w14:paraId="43B5D9C1" w14:textId="6776385F" w:rsidR="002138C1" w:rsidRPr="00800B7A" w:rsidRDefault="002138C1" w:rsidP="002138C1">
      <w:pPr>
        <w:pStyle w:val="Paragraphedeliste"/>
        <w:numPr>
          <w:ilvl w:val="0"/>
          <w:numId w:val="3"/>
        </w:numPr>
        <w:tabs>
          <w:tab w:val="num" w:pos="720"/>
        </w:tabs>
        <w:rPr>
          <w:rFonts w:ascii="Times New Roman" w:hAnsi="Times New Roman"/>
        </w:rPr>
      </w:pPr>
      <w:r w:rsidRPr="00800B7A">
        <w:rPr>
          <w:rFonts w:ascii="Times New Roman" w:hAnsi="Times New Roman"/>
        </w:rPr>
        <w:t xml:space="preserve">Si oui, nom du DLA : </w:t>
      </w:r>
    </w:p>
    <w:p w14:paraId="3D5D7758" w14:textId="1A0C714D" w:rsidR="002138C1" w:rsidRPr="00800B7A" w:rsidRDefault="002138C1" w:rsidP="002138C1">
      <w:pPr>
        <w:pStyle w:val="Paragraphedeliste"/>
        <w:numPr>
          <w:ilvl w:val="0"/>
          <w:numId w:val="3"/>
        </w:numPr>
        <w:tabs>
          <w:tab w:val="num" w:pos="720"/>
        </w:tabs>
        <w:rPr>
          <w:rFonts w:ascii="Times New Roman" w:hAnsi="Times New Roman"/>
        </w:rPr>
      </w:pPr>
      <w:r w:rsidRPr="00800B7A">
        <w:rPr>
          <w:rFonts w:ascii="Times New Roman" w:hAnsi="Times New Roman"/>
        </w:rPr>
        <w:t xml:space="preserve">Nature de l’action réalisée par le DLA : </w:t>
      </w:r>
    </w:p>
    <w:p w14:paraId="6A636712" w14:textId="630E41AD" w:rsidR="002138C1" w:rsidRPr="00800B7A" w:rsidRDefault="002138C1" w:rsidP="002138C1">
      <w:pPr>
        <w:pStyle w:val="Paragraphedeliste"/>
        <w:numPr>
          <w:ilvl w:val="0"/>
          <w:numId w:val="3"/>
        </w:numPr>
        <w:tabs>
          <w:tab w:val="num" w:pos="720"/>
        </w:tabs>
        <w:rPr>
          <w:rFonts w:ascii="Times New Roman" w:hAnsi="Times New Roman"/>
        </w:rPr>
      </w:pPr>
      <w:r w:rsidRPr="00800B7A">
        <w:rPr>
          <w:rFonts w:ascii="Times New Roman" w:hAnsi="Times New Roman"/>
        </w:rPr>
        <w:t>Date de démarrage de l’action initiale</w:t>
      </w:r>
    </w:p>
    <w:p w14:paraId="27953301" w14:textId="61868BC6" w:rsidR="002138C1" w:rsidRDefault="002138C1" w:rsidP="004000B3">
      <w:pPr>
        <w:tabs>
          <w:tab w:val="num" w:pos="720"/>
        </w:tabs>
      </w:pPr>
      <w:r>
        <w:t xml:space="preserve">Total des produits d’exploitation : </w:t>
      </w:r>
      <w:r w:rsidR="004000B3">
        <w:tab/>
      </w:r>
      <w:r w:rsidR="004000B3">
        <w:tab/>
      </w:r>
      <w:r>
        <w:t xml:space="preserve">Dont ventes et prestations : </w:t>
      </w:r>
    </w:p>
    <w:p w14:paraId="01AD1A34" w14:textId="77777777" w:rsidR="004000B3" w:rsidRDefault="004000B3" w:rsidP="004000B3">
      <w:pPr>
        <w:tabs>
          <w:tab w:val="num" w:pos="720"/>
        </w:tabs>
      </w:pPr>
    </w:p>
    <w:p w14:paraId="193FC810" w14:textId="14D040B1" w:rsidR="002138C1" w:rsidRDefault="002138C1" w:rsidP="002138C1">
      <w:pPr>
        <w:tabs>
          <w:tab w:val="num" w:pos="720"/>
        </w:tabs>
      </w:pPr>
      <w:r>
        <w:t xml:space="preserve">Aides ou subventions complémentaires à la mobilisation du FDI : oui </w:t>
      </w:r>
      <w:sdt>
        <w:sdtPr>
          <w:id w:val="-72969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non </w:t>
      </w:r>
      <w:sdt>
        <w:sdtPr>
          <w:id w:val="-57204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44E8E63" w14:textId="77777777" w:rsidR="00800B7A" w:rsidRDefault="00800B7A" w:rsidP="002138C1">
      <w:pPr>
        <w:tabs>
          <w:tab w:val="num" w:pos="72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2138C1" w14:paraId="57CBCF22" w14:textId="77777777" w:rsidTr="002138C1">
        <w:tc>
          <w:tcPr>
            <w:tcW w:w="4531" w:type="dxa"/>
          </w:tcPr>
          <w:p w14:paraId="63185CCB" w14:textId="107B9E05" w:rsidR="002138C1" w:rsidRDefault="002138C1" w:rsidP="002138C1">
            <w:pPr>
              <w:tabs>
                <w:tab w:val="num" w:pos="720"/>
              </w:tabs>
            </w:pPr>
            <w:r>
              <w:t>Financeur</w:t>
            </w:r>
          </w:p>
        </w:tc>
        <w:tc>
          <w:tcPr>
            <w:tcW w:w="4532" w:type="dxa"/>
          </w:tcPr>
          <w:p w14:paraId="38ACC9F0" w14:textId="7DF8A58A" w:rsidR="002138C1" w:rsidRDefault="002138C1" w:rsidP="002138C1">
            <w:pPr>
              <w:tabs>
                <w:tab w:val="num" w:pos="720"/>
              </w:tabs>
            </w:pPr>
            <w:r>
              <w:t>Montant (en euros)</w:t>
            </w:r>
          </w:p>
        </w:tc>
      </w:tr>
      <w:tr w:rsidR="002138C1" w14:paraId="58B60F15" w14:textId="77777777" w:rsidTr="002138C1">
        <w:tc>
          <w:tcPr>
            <w:tcW w:w="4531" w:type="dxa"/>
          </w:tcPr>
          <w:p w14:paraId="40D6281D" w14:textId="7D1D2FC2" w:rsidR="002138C1" w:rsidRDefault="002138C1" w:rsidP="002138C1">
            <w:pPr>
              <w:tabs>
                <w:tab w:val="num" w:pos="720"/>
              </w:tabs>
            </w:pPr>
            <w:r>
              <w:t>Commune</w:t>
            </w:r>
          </w:p>
        </w:tc>
        <w:tc>
          <w:tcPr>
            <w:tcW w:w="4532" w:type="dxa"/>
          </w:tcPr>
          <w:p w14:paraId="72CDB56D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66CE90B8" w14:textId="77777777" w:rsidTr="002138C1">
        <w:tc>
          <w:tcPr>
            <w:tcW w:w="4531" w:type="dxa"/>
          </w:tcPr>
          <w:p w14:paraId="5B6D7577" w14:textId="1170C246" w:rsidR="002138C1" w:rsidRDefault="002138C1" w:rsidP="002138C1">
            <w:pPr>
              <w:tabs>
                <w:tab w:val="num" w:pos="720"/>
              </w:tabs>
            </w:pPr>
            <w:r>
              <w:t>Intercommunalité</w:t>
            </w:r>
          </w:p>
        </w:tc>
        <w:tc>
          <w:tcPr>
            <w:tcW w:w="4532" w:type="dxa"/>
          </w:tcPr>
          <w:p w14:paraId="11403219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7749825A" w14:textId="77777777" w:rsidTr="002138C1">
        <w:tc>
          <w:tcPr>
            <w:tcW w:w="4531" w:type="dxa"/>
          </w:tcPr>
          <w:p w14:paraId="1D92C00F" w14:textId="1A3A51A2" w:rsidR="002138C1" w:rsidRDefault="002138C1" w:rsidP="002138C1">
            <w:pPr>
              <w:tabs>
                <w:tab w:val="num" w:pos="720"/>
              </w:tabs>
            </w:pPr>
            <w:r>
              <w:t>Département</w:t>
            </w:r>
          </w:p>
        </w:tc>
        <w:tc>
          <w:tcPr>
            <w:tcW w:w="4532" w:type="dxa"/>
          </w:tcPr>
          <w:p w14:paraId="21DEB16E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68B3C9AD" w14:textId="77777777" w:rsidTr="002138C1">
        <w:tc>
          <w:tcPr>
            <w:tcW w:w="4531" w:type="dxa"/>
          </w:tcPr>
          <w:p w14:paraId="5A1ABC24" w14:textId="4809B9C4" w:rsidR="002138C1" w:rsidRDefault="002138C1" w:rsidP="002138C1">
            <w:pPr>
              <w:tabs>
                <w:tab w:val="num" w:pos="720"/>
              </w:tabs>
            </w:pPr>
            <w:r>
              <w:t>Région</w:t>
            </w:r>
          </w:p>
        </w:tc>
        <w:tc>
          <w:tcPr>
            <w:tcW w:w="4532" w:type="dxa"/>
          </w:tcPr>
          <w:p w14:paraId="4EB09E40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6F5352C0" w14:textId="77777777" w:rsidTr="002138C1">
        <w:tc>
          <w:tcPr>
            <w:tcW w:w="4531" w:type="dxa"/>
          </w:tcPr>
          <w:p w14:paraId="544CD62D" w14:textId="48BE72A0" w:rsidR="002138C1" w:rsidRDefault="002138C1" w:rsidP="002138C1">
            <w:pPr>
              <w:tabs>
                <w:tab w:val="num" w:pos="720"/>
              </w:tabs>
            </w:pPr>
            <w:r>
              <w:t>Etat (hors IAE et contrats aidés)</w:t>
            </w:r>
          </w:p>
        </w:tc>
        <w:tc>
          <w:tcPr>
            <w:tcW w:w="4532" w:type="dxa"/>
          </w:tcPr>
          <w:p w14:paraId="22C15E81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07965DD9" w14:textId="77777777" w:rsidTr="002138C1">
        <w:tc>
          <w:tcPr>
            <w:tcW w:w="4531" w:type="dxa"/>
          </w:tcPr>
          <w:p w14:paraId="6A9A926C" w14:textId="0AE807D0" w:rsidR="002138C1" w:rsidRDefault="002138C1" w:rsidP="002138C1">
            <w:pPr>
              <w:tabs>
                <w:tab w:val="num" w:pos="720"/>
              </w:tabs>
            </w:pPr>
            <w:r>
              <w:t>FSE</w:t>
            </w:r>
          </w:p>
        </w:tc>
        <w:tc>
          <w:tcPr>
            <w:tcW w:w="4532" w:type="dxa"/>
          </w:tcPr>
          <w:p w14:paraId="46F0310B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313109CF" w14:textId="77777777" w:rsidTr="002138C1">
        <w:tc>
          <w:tcPr>
            <w:tcW w:w="4531" w:type="dxa"/>
          </w:tcPr>
          <w:p w14:paraId="2E9B020F" w14:textId="33F4E642" w:rsidR="002138C1" w:rsidRDefault="002138C1" w:rsidP="002138C1">
            <w:pPr>
              <w:tabs>
                <w:tab w:val="num" w:pos="720"/>
              </w:tabs>
            </w:pPr>
            <w:r>
              <w:t>PLIE</w:t>
            </w:r>
          </w:p>
        </w:tc>
        <w:tc>
          <w:tcPr>
            <w:tcW w:w="4532" w:type="dxa"/>
          </w:tcPr>
          <w:p w14:paraId="0BAAC415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74424922" w14:textId="77777777" w:rsidTr="002138C1">
        <w:tc>
          <w:tcPr>
            <w:tcW w:w="4531" w:type="dxa"/>
          </w:tcPr>
          <w:p w14:paraId="189B8AF6" w14:textId="7DB492DF" w:rsidR="002138C1" w:rsidRDefault="002138C1" w:rsidP="002138C1">
            <w:pPr>
              <w:tabs>
                <w:tab w:val="num" w:pos="720"/>
              </w:tabs>
            </w:pPr>
            <w:r>
              <w:t>AGEFIPH</w:t>
            </w:r>
          </w:p>
        </w:tc>
        <w:tc>
          <w:tcPr>
            <w:tcW w:w="4532" w:type="dxa"/>
          </w:tcPr>
          <w:p w14:paraId="222EB0D3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22766A52" w14:textId="77777777" w:rsidTr="002138C1">
        <w:tc>
          <w:tcPr>
            <w:tcW w:w="4531" w:type="dxa"/>
          </w:tcPr>
          <w:p w14:paraId="5CD5DA50" w14:textId="77777777" w:rsidR="002138C1" w:rsidRDefault="002138C1" w:rsidP="002138C1">
            <w:pPr>
              <w:tabs>
                <w:tab w:val="num" w:pos="720"/>
              </w:tabs>
            </w:pPr>
            <w:r>
              <w:t>Autre aide publique :</w:t>
            </w:r>
          </w:p>
          <w:p w14:paraId="052CE600" w14:textId="75AFA5B0" w:rsidR="002138C1" w:rsidRDefault="002138C1" w:rsidP="002138C1">
            <w:pPr>
              <w:tabs>
                <w:tab w:val="num" w:pos="720"/>
              </w:tabs>
            </w:pPr>
            <w:r>
              <w:t>- origine :</w:t>
            </w:r>
          </w:p>
        </w:tc>
        <w:tc>
          <w:tcPr>
            <w:tcW w:w="4532" w:type="dxa"/>
          </w:tcPr>
          <w:p w14:paraId="268048D2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3C8D8322" w14:textId="77777777" w:rsidTr="002138C1">
        <w:tc>
          <w:tcPr>
            <w:tcW w:w="4531" w:type="dxa"/>
          </w:tcPr>
          <w:p w14:paraId="67DDE4AE" w14:textId="538FFF63" w:rsidR="002138C1" w:rsidRDefault="002138C1" w:rsidP="002138C1">
            <w:pPr>
              <w:tabs>
                <w:tab w:val="num" w:pos="720"/>
              </w:tabs>
            </w:pPr>
            <w:r>
              <w:t>Fondation</w:t>
            </w:r>
          </w:p>
        </w:tc>
        <w:tc>
          <w:tcPr>
            <w:tcW w:w="4532" w:type="dxa"/>
          </w:tcPr>
          <w:p w14:paraId="469AD295" w14:textId="77777777" w:rsidR="002138C1" w:rsidRDefault="002138C1" w:rsidP="002138C1">
            <w:pPr>
              <w:tabs>
                <w:tab w:val="num" w:pos="720"/>
              </w:tabs>
            </w:pPr>
          </w:p>
        </w:tc>
      </w:tr>
    </w:tbl>
    <w:p w14:paraId="3C1423AA" w14:textId="77777777" w:rsidR="002138C1" w:rsidRPr="002138C1" w:rsidRDefault="002138C1" w:rsidP="002138C1">
      <w:pPr>
        <w:tabs>
          <w:tab w:val="num" w:pos="720"/>
        </w:tabs>
      </w:pPr>
    </w:p>
    <w:p w14:paraId="6B3E12BF" w14:textId="77777777" w:rsidR="007812F4" w:rsidRPr="00995775" w:rsidRDefault="007812F4" w:rsidP="00781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7812F4">
        <w:rPr>
          <w:b/>
          <w:sz w:val="22"/>
          <w:szCs w:val="22"/>
        </w:rPr>
        <w:br w:type="page"/>
      </w:r>
      <w:r w:rsidRPr="007812F4">
        <w:rPr>
          <w:b/>
          <w:sz w:val="22"/>
          <w:szCs w:val="22"/>
        </w:rPr>
        <w:lastRenderedPageBreak/>
        <w:t>ANNEXE</w:t>
      </w:r>
      <w:r>
        <w:rPr>
          <w:b/>
          <w:sz w:val="22"/>
          <w:szCs w:val="22"/>
        </w:rPr>
        <w:t> 2 : détail du calcul de l’aide forfaitaire</w:t>
      </w:r>
    </w:p>
    <w:sectPr w:rsidR="007812F4" w:rsidRPr="00995775" w:rsidSect="00995775">
      <w:headerReference w:type="default" r:id="rId10"/>
      <w:footnotePr>
        <w:numRestart w:val="eachSect"/>
      </w:footnotePr>
      <w:type w:val="continuous"/>
      <w:pgSz w:w="11907" w:h="16840" w:code="9"/>
      <w:pgMar w:top="1417" w:right="1417" w:bottom="1417" w:left="1417" w:header="510" w:footer="348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4A1A" w14:textId="77777777" w:rsidR="006C5839" w:rsidRDefault="006C5839">
      <w:r>
        <w:separator/>
      </w:r>
    </w:p>
  </w:endnote>
  <w:endnote w:type="continuationSeparator" w:id="0">
    <w:p w14:paraId="60234384" w14:textId="77777777" w:rsidR="006C5839" w:rsidRDefault="006C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66D0" w14:textId="77777777" w:rsidR="006C5839" w:rsidRDefault="006C5839">
      <w:r>
        <w:separator/>
      </w:r>
    </w:p>
  </w:footnote>
  <w:footnote w:type="continuationSeparator" w:id="0">
    <w:p w14:paraId="3381DA62" w14:textId="77777777" w:rsidR="006C5839" w:rsidRDefault="006C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084B" w14:textId="77777777" w:rsidR="0033076B" w:rsidRDefault="0033076B">
    <w:pPr>
      <w:pStyle w:val="En-tte"/>
      <w:spacing w:line="160" w:lineRule="exact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BAC"/>
    <w:multiLevelType w:val="hybridMultilevel"/>
    <w:tmpl w:val="EF1CA200"/>
    <w:lvl w:ilvl="0" w:tplc="21EA6D26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4AE7D8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7C1"/>
    <w:multiLevelType w:val="hybridMultilevel"/>
    <w:tmpl w:val="44F4B568"/>
    <w:lvl w:ilvl="0" w:tplc="354AE00C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39C5"/>
    <w:multiLevelType w:val="hybridMultilevel"/>
    <w:tmpl w:val="D214F6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0B7B"/>
    <w:multiLevelType w:val="hybridMultilevel"/>
    <w:tmpl w:val="E2E86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2081C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396A"/>
    <w:multiLevelType w:val="hybridMultilevel"/>
    <w:tmpl w:val="47005A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4970"/>
    <w:multiLevelType w:val="hybridMultilevel"/>
    <w:tmpl w:val="446C52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3F82"/>
    <w:multiLevelType w:val="hybridMultilevel"/>
    <w:tmpl w:val="4154BC3C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202014B6"/>
    <w:multiLevelType w:val="hybridMultilevel"/>
    <w:tmpl w:val="8C7AB0A0"/>
    <w:lvl w:ilvl="0" w:tplc="5F2A5F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7E0E"/>
    <w:multiLevelType w:val="hybridMultilevel"/>
    <w:tmpl w:val="77C2D1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3075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74A0511"/>
    <w:multiLevelType w:val="singleLevel"/>
    <w:tmpl w:val="354AE0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5A5022"/>
    <w:multiLevelType w:val="hybridMultilevel"/>
    <w:tmpl w:val="DBE21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F0D45"/>
    <w:multiLevelType w:val="hybridMultilevel"/>
    <w:tmpl w:val="D958C5C4"/>
    <w:lvl w:ilvl="0" w:tplc="E03024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2440"/>
    <w:multiLevelType w:val="hybridMultilevel"/>
    <w:tmpl w:val="BA306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A1A0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9E37DA2"/>
    <w:multiLevelType w:val="hybridMultilevel"/>
    <w:tmpl w:val="B9EADAB0"/>
    <w:lvl w:ilvl="0" w:tplc="D436C3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456C"/>
    <w:multiLevelType w:val="hybridMultilevel"/>
    <w:tmpl w:val="ABDEEE40"/>
    <w:lvl w:ilvl="0" w:tplc="1280FD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E522D"/>
    <w:multiLevelType w:val="hybridMultilevel"/>
    <w:tmpl w:val="E9784DBA"/>
    <w:lvl w:ilvl="0" w:tplc="E8B60C1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258C9"/>
    <w:multiLevelType w:val="hybridMultilevel"/>
    <w:tmpl w:val="43127D80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4672081C">
      <w:start w:val="1"/>
      <w:numFmt w:val="bullet"/>
      <w:lvlText w:val=""/>
      <w:lvlJc w:val="left"/>
      <w:pPr>
        <w:ind w:left="2856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68263F0D"/>
    <w:multiLevelType w:val="hybridMultilevel"/>
    <w:tmpl w:val="C80E79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6B5"/>
    <w:multiLevelType w:val="hybridMultilevel"/>
    <w:tmpl w:val="878EC118"/>
    <w:lvl w:ilvl="0" w:tplc="EF58843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FD16CBCA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4F4CA282">
      <w:start w:val="3"/>
      <w:numFmt w:val="bullet"/>
      <w:lvlText w:val=""/>
      <w:lvlJc w:val="left"/>
      <w:pPr>
        <w:ind w:left="1845" w:hanging="360"/>
      </w:pPr>
      <w:rPr>
        <w:rFonts w:ascii="Wingdings" w:eastAsiaTheme="minorHAnsi" w:hAnsi="Wingdings" w:cs="Times New Roman" w:hint="default"/>
        <w:u w:val="none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7AE3322"/>
    <w:multiLevelType w:val="hybridMultilevel"/>
    <w:tmpl w:val="C42A13E6"/>
    <w:lvl w:ilvl="0" w:tplc="56A8D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556C2"/>
    <w:multiLevelType w:val="hybridMultilevel"/>
    <w:tmpl w:val="93FA715E"/>
    <w:lvl w:ilvl="0" w:tplc="93A6E0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13"/>
  </w:num>
  <w:num w:numId="7">
    <w:abstractNumId w:val="8"/>
  </w:num>
  <w:num w:numId="8">
    <w:abstractNumId w:val="18"/>
  </w:num>
  <w:num w:numId="9">
    <w:abstractNumId w:val="5"/>
  </w:num>
  <w:num w:numId="10">
    <w:abstractNumId w:val="16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  <w:num w:numId="15">
    <w:abstractNumId w:val="0"/>
  </w:num>
  <w:num w:numId="16">
    <w:abstractNumId w:val="19"/>
  </w:num>
  <w:num w:numId="17">
    <w:abstractNumId w:val="15"/>
  </w:num>
  <w:num w:numId="18">
    <w:abstractNumId w:val="11"/>
  </w:num>
  <w:num w:numId="19">
    <w:abstractNumId w:val="0"/>
  </w:num>
  <w:num w:numId="20">
    <w:abstractNumId w:val="1"/>
  </w:num>
  <w:num w:numId="21">
    <w:abstractNumId w:val="17"/>
  </w:num>
  <w:num w:numId="22">
    <w:abstractNumId w:val="2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EC"/>
    <w:rsid w:val="00003920"/>
    <w:rsid w:val="000054B1"/>
    <w:rsid w:val="000054CB"/>
    <w:rsid w:val="00027533"/>
    <w:rsid w:val="00030CE8"/>
    <w:rsid w:val="00036EC2"/>
    <w:rsid w:val="00046758"/>
    <w:rsid w:val="00046F89"/>
    <w:rsid w:val="000628BF"/>
    <w:rsid w:val="000639A4"/>
    <w:rsid w:val="00065339"/>
    <w:rsid w:val="000A5CB3"/>
    <w:rsid w:val="000C1E68"/>
    <w:rsid w:val="000C6B43"/>
    <w:rsid w:val="000D13DB"/>
    <w:rsid w:val="000D2A4D"/>
    <w:rsid w:val="000E6D22"/>
    <w:rsid w:val="000F1AF6"/>
    <w:rsid w:val="00116B58"/>
    <w:rsid w:val="00123EBD"/>
    <w:rsid w:val="0012726B"/>
    <w:rsid w:val="00132214"/>
    <w:rsid w:val="00144651"/>
    <w:rsid w:val="00150C01"/>
    <w:rsid w:val="001538F3"/>
    <w:rsid w:val="00160883"/>
    <w:rsid w:val="001628F9"/>
    <w:rsid w:val="0016384A"/>
    <w:rsid w:val="0016694E"/>
    <w:rsid w:val="0018162D"/>
    <w:rsid w:val="00194F26"/>
    <w:rsid w:val="001A1EBC"/>
    <w:rsid w:val="001A2DC6"/>
    <w:rsid w:val="001A34D3"/>
    <w:rsid w:val="001B5A78"/>
    <w:rsid w:val="001B69ED"/>
    <w:rsid w:val="001C3185"/>
    <w:rsid w:val="001C6DAF"/>
    <w:rsid w:val="001D44F4"/>
    <w:rsid w:val="001E20D6"/>
    <w:rsid w:val="00202132"/>
    <w:rsid w:val="002138C1"/>
    <w:rsid w:val="002214AE"/>
    <w:rsid w:val="00230A77"/>
    <w:rsid w:val="00241E2A"/>
    <w:rsid w:val="00242768"/>
    <w:rsid w:val="00271745"/>
    <w:rsid w:val="00275B4B"/>
    <w:rsid w:val="002765B5"/>
    <w:rsid w:val="00294A43"/>
    <w:rsid w:val="002A0BCD"/>
    <w:rsid w:val="002E4B7C"/>
    <w:rsid w:val="002F2FFF"/>
    <w:rsid w:val="003106E8"/>
    <w:rsid w:val="00321D63"/>
    <w:rsid w:val="00323169"/>
    <w:rsid w:val="0033076B"/>
    <w:rsid w:val="00333BB3"/>
    <w:rsid w:val="00337F66"/>
    <w:rsid w:val="00347E93"/>
    <w:rsid w:val="0036027A"/>
    <w:rsid w:val="00363FF7"/>
    <w:rsid w:val="00365123"/>
    <w:rsid w:val="00381B97"/>
    <w:rsid w:val="00382211"/>
    <w:rsid w:val="00391741"/>
    <w:rsid w:val="003A2B59"/>
    <w:rsid w:val="003D25A3"/>
    <w:rsid w:val="003F0186"/>
    <w:rsid w:val="003F5CAC"/>
    <w:rsid w:val="004000B3"/>
    <w:rsid w:val="0040470F"/>
    <w:rsid w:val="004258EB"/>
    <w:rsid w:val="00431DE4"/>
    <w:rsid w:val="0044752E"/>
    <w:rsid w:val="0045037D"/>
    <w:rsid w:val="00470BAA"/>
    <w:rsid w:val="00481CBC"/>
    <w:rsid w:val="00482FEC"/>
    <w:rsid w:val="004A0D80"/>
    <w:rsid w:val="004A1B15"/>
    <w:rsid w:val="004A2D78"/>
    <w:rsid w:val="004A5A78"/>
    <w:rsid w:val="004B76E8"/>
    <w:rsid w:val="004E2B60"/>
    <w:rsid w:val="004F0489"/>
    <w:rsid w:val="004F7445"/>
    <w:rsid w:val="00501F7C"/>
    <w:rsid w:val="00505661"/>
    <w:rsid w:val="005061B3"/>
    <w:rsid w:val="00513C28"/>
    <w:rsid w:val="00535496"/>
    <w:rsid w:val="005362F2"/>
    <w:rsid w:val="00543125"/>
    <w:rsid w:val="005437E2"/>
    <w:rsid w:val="00544455"/>
    <w:rsid w:val="00551693"/>
    <w:rsid w:val="00551F8D"/>
    <w:rsid w:val="00554FD5"/>
    <w:rsid w:val="00563A6D"/>
    <w:rsid w:val="00571F72"/>
    <w:rsid w:val="00581F72"/>
    <w:rsid w:val="00586F0C"/>
    <w:rsid w:val="005C4EE0"/>
    <w:rsid w:val="005E2326"/>
    <w:rsid w:val="005F1BB9"/>
    <w:rsid w:val="006047AE"/>
    <w:rsid w:val="00607618"/>
    <w:rsid w:val="00607F53"/>
    <w:rsid w:val="00611F9E"/>
    <w:rsid w:val="0061659C"/>
    <w:rsid w:val="00634405"/>
    <w:rsid w:val="00645A38"/>
    <w:rsid w:val="006465DF"/>
    <w:rsid w:val="006536D4"/>
    <w:rsid w:val="006549AF"/>
    <w:rsid w:val="006562EB"/>
    <w:rsid w:val="0068371A"/>
    <w:rsid w:val="006857B0"/>
    <w:rsid w:val="006A31D7"/>
    <w:rsid w:val="006A7ED6"/>
    <w:rsid w:val="006B57EB"/>
    <w:rsid w:val="006C5839"/>
    <w:rsid w:val="006D3980"/>
    <w:rsid w:val="006E2207"/>
    <w:rsid w:val="006F06CE"/>
    <w:rsid w:val="006F0C03"/>
    <w:rsid w:val="00706455"/>
    <w:rsid w:val="00724E49"/>
    <w:rsid w:val="007349F2"/>
    <w:rsid w:val="0074422E"/>
    <w:rsid w:val="007540F0"/>
    <w:rsid w:val="007614C5"/>
    <w:rsid w:val="007812F4"/>
    <w:rsid w:val="007A40D0"/>
    <w:rsid w:val="007A69A3"/>
    <w:rsid w:val="007B00EC"/>
    <w:rsid w:val="007C1716"/>
    <w:rsid w:val="007D38B6"/>
    <w:rsid w:val="007D3AFF"/>
    <w:rsid w:val="007E680B"/>
    <w:rsid w:val="007F498A"/>
    <w:rsid w:val="00800B7A"/>
    <w:rsid w:val="008164A8"/>
    <w:rsid w:val="008304C9"/>
    <w:rsid w:val="00831374"/>
    <w:rsid w:val="00865CD8"/>
    <w:rsid w:val="008A7B55"/>
    <w:rsid w:val="008B066A"/>
    <w:rsid w:val="008B0AEE"/>
    <w:rsid w:val="008C52BC"/>
    <w:rsid w:val="008C6402"/>
    <w:rsid w:val="008D0660"/>
    <w:rsid w:val="008F3087"/>
    <w:rsid w:val="00900F0F"/>
    <w:rsid w:val="00906503"/>
    <w:rsid w:val="009067C1"/>
    <w:rsid w:val="00912E5F"/>
    <w:rsid w:val="00914D1E"/>
    <w:rsid w:val="0093190C"/>
    <w:rsid w:val="009337F4"/>
    <w:rsid w:val="0093685D"/>
    <w:rsid w:val="009407F1"/>
    <w:rsid w:val="00947D56"/>
    <w:rsid w:val="00957D4F"/>
    <w:rsid w:val="00961798"/>
    <w:rsid w:val="00975308"/>
    <w:rsid w:val="00987A24"/>
    <w:rsid w:val="00995775"/>
    <w:rsid w:val="009A0DB9"/>
    <w:rsid w:val="009A2D4F"/>
    <w:rsid w:val="009B23BB"/>
    <w:rsid w:val="009B7393"/>
    <w:rsid w:val="009C4AB5"/>
    <w:rsid w:val="009E0D9C"/>
    <w:rsid w:val="009E5B96"/>
    <w:rsid w:val="009F4788"/>
    <w:rsid w:val="009F4ABA"/>
    <w:rsid w:val="00A062E7"/>
    <w:rsid w:val="00A116DE"/>
    <w:rsid w:val="00A232B6"/>
    <w:rsid w:val="00A23A2D"/>
    <w:rsid w:val="00A2635D"/>
    <w:rsid w:val="00A4164D"/>
    <w:rsid w:val="00A45F8C"/>
    <w:rsid w:val="00A47529"/>
    <w:rsid w:val="00A50BEC"/>
    <w:rsid w:val="00A54F7C"/>
    <w:rsid w:val="00A716BD"/>
    <w:rsid w:val="00AA40BC"/>
    <w:rsid w:val="00AA4F2E"/>
    <w:rsid w:val="00AB398B"/>
    <w:rsid w:val="00AC0EFB"/>
    <w:rsid w:val="00AC1E27"/>
    <w:rsid w:val="00AD1BE3"/>
    <w:rsid w:val="00AF21D9"/>
    <w:rsid w:val="00AF588E"/>
    <w:rsid w:val="00B009C0"/>
    <w:rsid w:val="00B02B52"/>
    <w:rsid w:val="00B14189"/>
    <w:rsid w:val="00B349DA"/>
    <w:rsid w:val="00B35F26"/>
    <w:rsid w:val="00B44460"/>
    <w:rsid w:val="00B459EA"/>
    <w:rsid w:val="00B51419"/>
    <w:rsid w:val="00B572A6"/>
    <w:rsid w:val="00B720BF"/>
    <w:rsid w:val="00B74616"/>
    <w:rsid w:val="00B76D96"/>
    <w:rsid w:val="00B77857"/>
    <w:rsid w:val="00B852FD"/>
    <w:rsid w:val="00B96046"/>
    <w:rsid w:val="00BA415E"/>
    <w:rsid w:val="00BB245D"/>
    <w:rsid w:val="00BC337A"/>
    <w:rsid w:val="00BE3AF8"/>
    <w:rsid w:val="00BE7EC0"/>
    <w:rsid w:val="00BF630A"/>
    <w:rsid w:val="00C04F54"/>
    <w:rsid w:val="00C10571"/>
    <w:rsid w:val="00C1480D"/>
    <w:rsid w:val="00C167A4"/>
    <w:rsid w:val="00C24276"/>
    <w:rsid w:val="00C25A99"/>
    <w:rsid w:val="00C33538"/>
    <w:rsid w:val="00C35B1A"/>
    <w:rsid w:val="00C35D22"/>
    <w:rsid w:val="00C54E30"/>
    <w:rsid w:val="00C74CA1"/>
    <w:rsid w:val="00C821BE"/>
    <w:rsid w:val="00CB04B2"/>
    <w:rsid w:val="00CB1FBE"/>
    <w:rsid w:val="00CC1C4E"/>
    <w:rsid w:val="00CC4E0E"/>
    <w:rsid w:val="00CC614A"/>
    <w:rsid w:val="00CD4F35"/>
    <w:rsid w:val="00CE3693"/>
    <w:rsid w:val="00CE697A"/>
    <w:rsid w:val="00CF311F"/>
    <w:rsid w:val="00D02B24"/>
    <w:rsid w:val="00D17314"/>
    <w:rsid w:val="00D4366D"/>
    <w:rsid w:val="00D6063E"/>
    <w:rsid w:val="00D730AF"/>
    <w:rsid w:val="00D80108"/>
    <w:rsid w:val="00D85854"/>
    <w:rsid w:val="00D9149F"/>
    <w:rsid w:val="00DB47F1"/>
    <w:rsid w:val="00DE452D"/>
    <w:rsid w:val="00DF5149"/>
    <w:rsid w:val="00E110EF"/>
    <w:rsid w:val="00E44E09"/>
    <w:rsid w:val="00E62B2F"/>
    <w:rsid w:val="00E63DBD"/>
    <w:rsid w:val="00E71C79"/>
    <w:rsid w:val="00E7507D"/>
    <w:rsid w:val="00E751FA"/>
    <w:rsid w:val="00E7537E"/>
    <w:rsid w:val="00E75FCF"/>
    <w:rsid w:val="00E8201D"/>
    <w:rsid w:val="00E87B21"/>
    <w:rsid w:val="00E91169"/>
    <w:rsid w:val="00E91CCA"/>
    <w:rsid w:val="00E9559F"/>
    <w:rsid w:val="00EC28DD"/>
    <w:rsid w:val="00EC3DD1"/>
    <w:rsid w:val="00EC5C86"/>
    <w:rsid w:val="00EE18F7"/>
    <w:rsid w:val="00EF35D5"/>
    <w:rsid w:val="00EF5E82"/>
    <w:rsid w:val="00F00521"/>
    <w:rsid w:val="00F23BB7"/>
    <w:rsid w:val="00F2723C"/>
    <w:rsid w:val="00F424A3"/>
    <w:rsid w:val="00F463EB"/>
    <w:rsid w:val="00F479A7"/>
    <w:rsid w:val="00F50163"/>
    <w:rsid w:val="00F62A8C"/>
    <w:rsid w:val="00F7233B"/>
    <w:rsid w:val="00FA6C6F"/>
    <w:rsid w:val="00FB790C"/>
    <w:rsid w:val="00FE2E21"/>
    <w:rsid w:val="00FE4288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61EC6E4"/>
  <w15:docId w15:val="{A44EDA19-F780-485F-88D9-75F1B721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402"/>
      </w:tabs>
      <w:outlineLvl w:val="2"/>
    </w:pPr>
    <w:rPr>
      <w:rFonts w:ascii="Arial" w:hAnsi="Arial"/>
      <w:i/>
      <w:sz w:val="24"/>
    </w:rPr>
  </w:style>
  <w:style w:type="paragraph" w:styleId="Titre4">
    <w:name w:val="heading 4"/>
    <w:basedOn w:val="Normal"/>
    <w:next w:val="Normal"/>
    <w:qFormat/>
    <w:pPr>
      <w:keepNext/>
      <w:ind w:left="1134"/>
      <w:outlineLvl w:val="3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2410"/>
    </w:pPr>
    <w:rPr>
      <w:rFonts w:ascii="Arial" w:hAnsi="Arial"/>
      <w:sz w:val="24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Corpsdetexte3">
    <w:name w:val="Body Text 3"/>
    <w:basedOn w:val="Normal"/>
    <w:pPr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Intermdiaire">
    <w:name w:val="Para Intermédiaire"/>
    <w:basedOn w:val="Normal"/>
    <w:rsid w:val="004E2B60"/>
    <w:pPr>
      <w:spacing w:after="120"/>
      <w:jc w:val="both"/>
    </w:pPr>
    <w:rPr>
      <w:sz w:val="24"/>
      <w:szCs w:val="24"/>
    </w:rPr>
  </w:style>
  <w:style w:type="paragraph" w:styleId="Paragraphedeliste">
    <w:name w:val="List Paragraph"/>
    <w:aliases w:val="Paragraphe de liste du rapport,Sémaphores Puces,List Paragraph,Listes,Liste à puce - SC,Paragraphe de liste11,Paragraphe de liste2,Paragraphe de liste num,Paragraphe de liste 1,Paragraphe de liste serré,Lettre d'introduction"/>
    <w:basedOn w:val="Normal"/>
    <w:link w:val="ParagraphedelisteCar"/>
    <w:uiPriority w:val="34"/>
    <w:qFormat/>
    <w:rsid w:val="004E2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4E2B60"/>
    <w:rPr>
      <w:rFonts w:ascii="Calibri" w:eastAsia="Calibri" w:hAnsi="Calibri"/>
      <w:sz w:val="22"/>
      <w:szCs w:val="22"/>
      <w:lang w:eastAsia="en-US"/>
    </w:rPr>
  </w:style>
  <w:style w:type="character" w:customStyle="1" w:styleId="TextebrutCar">
    <w:name w:val="Texte brut Car"/>
    <w:link w:val="Textebrut"/>
    <w:uiPriority w:val="99"/>
    <w:rsid w:val="004E2B6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uiPriority w:val="99"/>
    <w:rsid w:val="00FA6C6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basedOn w:val="Normal"/>
    <w:rsid w:val="000054CB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D1BE3"/>
    <w:rPr>
      <w:b/>
      <w:bCs/>
    </w:rPr>
  </w:style>
  <w:style w:type="character" w:customStyle="1" w:styleId="CommentaireCar">
    <w:name w:val="Commentaire Car"/>
    <w:link w:val="Commentaire"/>
    <w:semiHidden/>
    <w:rsid w:val="00AD1BE3"/>
    <w:rPr>
      <w:rFonts w:ascii="Times New Roman" w:hAnsi="Times New Roman"/>
    </w:rPr>
  </w:style>
  <w:style w:type="character" w:customStyle="1" w:styleId="ObjetducommentaireCar">
    <w:name w:val="Objet du commentaire Car"/>
    <w:link w:val="Objetducommentaire"/>
    <w:rsid w:val="00AD1BE3"/>
    <w:rPr>
      <w:rFonts w:ascii="Times New Roman" w:hAnsi="Times New Roman"/>
      <w:b/>
      <w:bCs/>
    </w:rPr>
  </w:style>
  <w:style w:type="character" w:customStyle="1" w:styleId="ParagraphedelisteCar">
    <w:name w:val="Paragraphe de liste Car"/>
    <w:aliases w:val="Paragraphe de liste du rapport Car,Sémaphores Puces Car,List Paragraph Car,Listes Car,Liste à puce - SC Car,Paragraphe de liste11 Car,Paragraphe de liste2 Car,Paragraphe de liste num Car,Paragraphe de liste 1 Car"/>
    <w:link w:val="Paragraphedeliste"/>
    <w:uiPriority w:val="34"/>
    <w:qFormat/>
    <w:locked/>
    <w:rsid w:val="00F23BB7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781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724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di.inclusion.beta.gou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CONVENTION%20FDI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722A-D630-4E01-AF27-EF8F517E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FDI </Template>
  <TotalTime>1</TotalTime>
  <Pages>5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LA PROMOTION DE L'EMPLOI</vt:lpstr>
    </vt:vector>
  </TitlesOfParts>
  <Company>ddtefp69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LA PROMOTION DE L'EMPLOI</dc:title>
  <dc:creator>Ministere du Travail</dc:creator>
  <cp:lastModifiedBy>Asus</cp:lastModifiedBy>
  <cp:revision>2</cp:revision>
  <cp:lastPrinted>2020-01-31T15:05:00Z</cp:lastPrinted>
  <dcterms:created xsi:type="dcterms:W3CDTF">2020-08-20T10:58:00Z</dcterms:created>
  <dcterms:modified xsi:type="dcterms:W3CDTF">2020-08-20T10:58:00Z</dcterms:modified>
</cp:coreProperties>
</file>